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1B" w:rsidRPr="0024751B" w:rsidRDefault="0024751B" w:rsidP="0024751B">
      <w:pPr>
        <w:suppressAutoHyphens/>
        <w:spacing w:after="0" w:line="228" w:lineRule="auto"/>
        <w:ind w:right="-2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Аналитическая записка об итогах социально-экономического развития муниципального образования </w:t>
      </w:r>
      <w:proofErr w:type="spellStart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Абинский</w:t>
      </w:r>
      <w:proofErr w:type="spellEnd"/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</w:t>
      </w:r>
    </w:p>
    <w:p w:rsid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январь-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март</w:t>
      </w:r>
      <w:r w:rsidR="00DC41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9783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2024</w:t>
      </w:r>
      <w:r w:rsidRPr="002475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года</w:t>
      </w:r>
    </w:p>
    <w:p w:rsidR="0024751B" w:rsidRPr="0024751B" w:rsidRDefault="0024751B" w:rsidP="0024751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9783D" w:rsidRPr="0039783D" w:rsidRDefault="0039783D" w:rsidP="0039783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bookmarkStart w:id="0" w:name="_Hlk131577172"/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bookmarkEnd w:id="0"/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-март 2024 года объем отгруженных товаров промышленного производства составил 29339,1 млн. руб., что составляет   135,1 % по отношению к январю-марту 2023 года. </w:t>
      </w:r>
    </w:p>
    <w:p w:rsidR="0039783D" w:rsidRPr="0039783D" w:rsidRDefault="0039783D" w:rsidP="0039783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январь-март 2024 года объем отгруженных товаров обрабатывающих производств составил 30759,6 млн. руб., что составляет 133,8 %, к январю-марту 2023 года.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Объём отгруженной продукции собственного производства, выполненных работ предприятиями сельского хозяйства муниципального образования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 за январь-март 2024 года составил 919,7 млн. руб., что составляет 107,5 % по отношению к январю-марту 2023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строительных работ за январь-март 2024 года – 61,8 млн. руб., что составляет 177,1 % по отношению к аналогичному периоду 2023 года.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услуг предприятий транспорта и связи за январь-март 2024 года по крупным и средним предприятиям составил 57,6 млн. руб. или 98,9 % к январю-марту 2023 года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>Объем розничного товарооборота по крупным и средним предприятиям с учетом объемов территориально-обособленных подразделений за январь-март 2024 года составил 2689,7 млн. руб., что составляет 114,0 % по отношению к январю-марту 2023</w:t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Оборот общественного питания по крупным и средним предприятиям    за январь-март 2024 года составил 21151,0 тыс. руб., что составляет 103,9 %   по </w:t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безработицы, рассчитанный по отношению                          к численности трудоспособного населения в трудоспособном возрасте,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</w:rPr>
        <w:t xml:space="preserve"> району по состоянию на 1 апреля 2024 г. составил 0,3 %.</w:t>
      </w:r>
      <w:r w:rsidR="00DC416A" w:rsidRPr="0039783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9783D" w:rsidRPr="0039783D" w:rsidRDefault="0039783D" w:rsidP="0039783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Среднемесячная заработная плата по </w:t>
      </w:r>
      <w:proofErr w:type="spellStart"/>
      <w:r w:rsidRPr="0039783D">
        <w:rPr>
          <w:rFonts w:ascii="Times New Roman" w:hAnsi="Times New Roman" w:cs="Times New Roman"/>
          <w:sz w:val="28"/>
          <w:szCs w:val="28"/>
          <w:lang w:eastAsia="ru-RU"/>
        </w:rPr>
        <w:t>Абинскому</w:t>
      </w:r>
      <w:proofErr w:type="spellEnd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за январь-февраль 2024 года по сравнению с аналогичным периодом 2023 года увеличилась на</w:t>
      </w:r>
      <w:r w:rsidR="004571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39783D">
        <w:rPr>
          <w:rFonts w:ascii="Times New Roman" w:hAnsi="Times New Roman" w:cs="Times New Roman"/>
          <w:sz w:val="28"/>
          <w:szCs w:val="28"/>
          <w:lang w:eastAsia="ru-RU"/>
        </w:rPr>
        <w:t xml:space="preserve">21,4 % и составила 55209,0 тыс. руб. </w:t>
      </w:r>
    </w:p>
    <w:p w:rsidR="0024751B" w:rsidRDefault="0024751B" w:rsidP="00DC416A">
      <w:pPr>
        <w:ind w:firstLine="708"/>
        <w:jc w:val="both"/>
      </w:pPr>
    </w:p>
    <w:sectPr w:rsidR="0024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E3"/>
    <w:rsid w:val="0024751B"/>
    <w:rsid w:val="002B3A71"/>
    <w:rsid w:val="0039783D"/>
    <w:rsid w:val="00457185"/>
    <w:rsid w:val="009F6B6E"/>
    <w:rsid w:val="00DC416A"/>
    <w:rsid w:val="00E55F5F"/>
    <w:rsid w:val="00E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DD2"/>
  <w15:chartTrackingRefBased/>
  <w15:docId w15:val="{5858254E-4218-4E08-94FF-4E0713AD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5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55F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55F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6</cp:revision>
  <dcterms:created xsi:type="dcterms:W3CDTF">2023-09-29T07:57:00Z</dcterms:created>
  <dcterms:modified xsi:type="dcterms:W3CDTF">2024-05-07T08:32:00Z</dcterms:modified>
</cp:coreProperties>
</file>