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30407009" w:rsidR="003838E4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77F3A8A9" w14:textId="6446C76B" w:rsidR="00CD54A3" w:rsidRPr="00CD54A3" w:rsidRDefault="00F50DF5" w:rsidP="00CD54A3">
      <w:pPr>
        <w:tabs>
          <w:tab w:val="left" w:pos="0"/>
        </w:tabs>
        <w:spacing w:after="0" w:line="240" w:lineRule="auto"/>
        <w:ind w:firstLine="851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1696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CD54A3">
        <w:rPr>
          <w:rFonts w:eastAsia="Times New Roman" w:cs="Times New Roman"/>
          <w:b/>
          <w:szCs w:val="28"/>
          <w:lang w:eastAsia="ru-RU"/>
        </w:rPr>
        <w:t xml:space="preserve">подготовке заключения </w:t>
      </w:r>
      <w:r w:rsidR="00CD54A3" w:rsidRPr="00CD54A3">
        <w:rPr>
          <w:rFonts w:eastAsia="Times New Roman" w:cs="Times New Roman"/>
          <w:b/>
          <w:szCs w:val="28"/>
          <w:lang w:eastAsia="ru-RU"/>
        </w:rPr>
        <w:t xml:space="preserve">на проект решения </w:t>
      </w:r>
      <w:r w:rsidR="00502616">
        <w:rPr>
          <w:rFonts w:eastAsia="Times New Roman" w:cs="Times New Roman"/>
          <w:b/>
          <w:szCs w:val="28"/>
          <w:lang w:eastAsia="ru-RU"/>
        </w:rPr>
        <w:t xml:space="preserve">Совета </w:t>
      </w:r>
      <w:r w:rsidR="007621D7">
        <w:rPr>
          <w:rFonts w:eastAsia="Times New Roman" w:cs="Times New Roman"/>
          <w:b/>
          <w:szCs w:val="28"/>
          <w:lang w:eastAsia="ru-RU"/>
        </w:rPr>
        <w:t xml:space="preserve">Ахтырского городского </w:t>
      </w:r>
      <w:r w:rsidR="00CD54A3" w:rsidRPr="00CD54A3">
        <w:rPr>
          <w:rFonts w:eastAsia="Times New Roman" w:cs="Times New Roman"/>
          <w:b/>
          <w:szCs w:val="28"/>
          <w:lang w:eastAsia="ru-RU"/>
        </w:rPr>
        <w:t xml:space="preserve">поселения Абинского района «Об </w:t>
      </w:r>
      <w:r w:rsidR="00775E70">
        <w:rPr>
          <w:rFonts w:eastAsia="Times New Roman" w:cs="Times New Roman"/>
          <w:b/>
          <w:szCs w:val="28"/>
          <w:lang w:eastAsia="ru-RU"/>
        </w:rPr>
        <w:t xml:space="preserve">утверждении отчета об </w:t>
      </w:r>
      <w:r w:rsidR="00CD54A3" w:rsidRPr="00CD54A3">
        <w:rPr>
          <w:rFonts w:eastAsia="Times New Roman" w:cs="Times New Roman"/>
          <w:b/>
          <w:szCs w:val="28"/>
          <w:lang w:eastAsia="ru-RU"/>
        </w:rPr>
        <w:t xml:space="preserve">исполнении бюджета </w:t>
      </w:r>
      <w:r w:rsidR="007621D7">
        <w:rPr>
          <w:rFonts w:eastAsia="Times New Roman" w:cs="Times New Roman"/>
          <w:b/>
          <w:szCs w:val="28"/>
          <w:lang w:eastAsia="ru-RU"/>
        </w:rPr>
        <w:t xml:space="preserve">Ахтырского городского </w:t>
      </w:r>
      <w:r w:rsidR="00CD54A3" w:rsidRPr="00CD54A3">
        <w:rPr>
          <w:rFonts w:eastAsia="Times New Roman" w:cs="Times New Roman"/>
          <w:b/>
          <w:szCs w:val="28"/>
          <w:lang w:eastAsia="ru-RU"/>
        </w:rPr>
        <w:t>поселения Абинского района за 2022 год»</w:t>
      </w:r>
      <w:bookmarkEnd w:id="0"/>
    </w:p>
    <w:p w14:paraId="22C40C79" w14:textId="77777777" w:rsidR="00CD54A3" w:rsidRDefault="00CD54A3" w:rsidP="00F50DF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7474680" w14:textId="77777777" w:rsidR="00CD54A3" w:rsidRDefault="00CD54A3" w:rsidP="00F50DF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EAC7FD1" w14:textId="3AC88DA2" w:rsidR="001E18D2" w:rsidRPr="00350D97" w:rsidRDefault="001E18D2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350D97">
        <w:rPr>
          <w:rFonts w:eastAsia="Times New Roman" w:cs="Times New Roman"/>
          <w:szCs w:val="28"/>
          <w:lang w:eastAsia="ru-RU"/>
        </w:rPr>
        <w:t>В соответствии с требованиями статьи 264.4 Бюджетного кодекса Российской Федерации (далее – БК РФ),  Соглашением</w:t>
      </w:r>
      <w:r w:rsidR="00CD54A3" w:rsidRPr="00350D97">
        <w:rPr>
          <w:rFonts w:eastAsia="Times New Roman" w:cs="Times New Roman"/>
          <w:szCs w:val="28"/>
          <w:lang w:eastAsia="ru-RU"/>
        </w:rPr>
        <w:t xml:space="preserve"> </w:t>
      </w:r>
      <w:r w:rsidRPr="00350D97">
        <w:rPr>
          <w:rFonts w:eastAsia="Times New Roman" w:cs="Times New Roman"/>
          <w:szCs w:val="28"/>
          <w:lang w:eastAsia="ru-RU"/>
        </w:rPr>
        <w:t xml:space="preserve">от 8 ноября 2021 года  № </w:t>
      </w:r>
      <w:r w:rsidR="007621D7" w:rsidRPr="00350D97">
        <w:rPr>
          <w:rFonts w:eastAsia="Times New Roman" w:cs="Times New Roman"/>
          <w:szCs w:val="28"/>
          <w:lang w:eastAsia="ru-RU"/>
        </w:rPr>
        <w:t>2</w:t>
      </w:r>
      <w:r w:rsidRPr="00350D97">
        <w:rPr>
          <w:rFonts w:eastAsia="Times New Roman" w:cs="Times New Roman"/>
          <w:szCs w:val="28"/>
          <w:lang w:eastAsia="ru-RU"/>
        </w:rPr>
        <w:t xml:space="preserve"> о передаче полномочий по осуществлению внешнего муниципального финансового контроля (далее – Соглашение), пункта </w:t>
      </w:r>
      <w:r w:rsidR="00775E70" w:rsidRPr="00350D97">
        <w:rPr>
          <w:rFonts w:eastAsia="Times New Roman" w:cs="Times New Roman"/>
          <w:szCs w:val="28"/>
          <w:lang w:eastAsia="ru-RU"/>
        </w:rPr>
        <w:t>7.4</w:t>
      </w:r>
      <w:r w:rsidRPr="00350D97">
        <w:rPr>
          <w:rFonts w:eastAsia="Times New Roman" w:cs="Times New Roman"/>
          <w:szCs w:val="28"/>
          <w:lang w:eastAsia="ru-RU"/>
        </w:rPr>
        <w:t xml:space="preserve"> раздела </w:t>
      </w:r>
      <w:r w:rsidR="00775E70" w:rsidRPr="00350D97">
        <w:rPr>
          <w:rFonts w:eastAsia="Times New Roman" w:cs="Times New Roman"/>
          <w:szCs w:val="28"/>
          <w:lang w:eastAsia="ru-RU"/>
        </w:rPr>
        <w:t>7</w:t>
      </w:r>
      <w:r w:rsidRPr="00350D97">
        <w:rPr>
          <w:rFonts w:eastAsia="Times New Roman" w:cs="Times New Roman"/>
          <w:szCs w:val="28"/>
          <w:lang w:eastAsia="ru-RU"/>
        </w:rPr>
        <w:t xml:space="preserve"> Положения о бюджетном процессе в </w:t>
      </w:r>
      <w:r w:rsidR="007621D7" w:rsidRPr="00350D97">
        <w:rPr>
          <w:rFonts w:eastAsia="Times New Roman" w:cs="Times New Roman"/>
          <w:szCs w:val="28"/>
          <w:lang w:eastAsia="ru-RU"/>
        </w:rPr>
        <w:t xml:space="preserve">Ахтырском городском </w:t>
      </w:r>
      <w:r w:rsidRPr="00350D97">
        <w:rPr>
          <w:rFonts w:eastAsia="Times New Roman" w:cs="Times New Roman"/>
          <w:szCs w:val="28"/>
          <w:lang w:eastAsia="ru-RU"/>
        </w:rPr>
        <w:t xml:space="preserve">поселении Абинского района, утвержденного решением Совета </w:t>
      </w:r>
      <w:r w:rsidR="007621D7" w:rsidRPr="00350D97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50D97">
        <w:rPr>
          <w:rFonts w:eastAsia="Times New Roman" w:cs="Times New Roman"/>
          <w:szCs w:val="28"/>
          <w:lang w:eastAsia="ru-RU"/>
        </w:rPr>
        <w:t xml:space="preserve">поселения Абинского района от </w:t>
      </w:r>
      <w:r w:rsidR="007621D7" w:rsidRPr="00350D97">
        <w:rPr>
          <w:rFonts w:eastAsia="Times New Roman" w:cs="Times New Roman"/>
          <w:szCs w:val="28"/>
          <w:lang w:eastAsia="ru-RU"/>
        </w:rPr>
        <w:t>28</w:t>
      </w:r>
      <w:r w:rsidR="00775E70" w:rsidRPr="00350D97">
        <w:rPr>
          <w:rFonts w:eastAsia="Times New Roman" w:cs="Times New Roman"/>
          <w:szCs w:val="28"/>
          <w:lang w:eastAsia="ru-RU"/>
        </w:rPr>
        <w:t xml:space="preserve"> </w:t>
      </w:r>
      <w:r w:rsidR="007621D7" w:rsidRPr="00350D97">
        <w:rPr>
          <w:rFonts w:eastAsia="Times New Roman" w:cs="Times New Roman"/>
          <w:szCs w:val="28"/>
          <w:lang w:eastAsia="ru-RU"/>
        </w:rPr>
        <w:t>января</w:t>
      </w:r>
      <w:r w:rsidRPr="00350D97">
        <w:rPr>
          <w:rFonts w:eastAsia="Times New Roman" w:cs="Times New Roman"/>
          <w:szCs w:val="28"/>
          <w:lang w:eastAsia="ru-RU"/>
        </w:rPr>
        <w:t xml:space="preserve"> 20</w:t>
      </w:r>
      <w:r w:rsidR="00775E70" w:rsidRPr="00350D97">
        <w:rPr>
          <w:rFonts w:eastAsia="Times New Roman" w:cs="Times New Roman"/>
          <w:szCs w:val="28"/>
          <w:lang w:eastAsia="ru-RU"/>
        </w:rPr>
        <w:t>2</w:t>
      </w:r>
      <w:r w:rsidR="007621D7" w:rsidRPr="00350D97">
        <w:rPr>
          <w:rFonts w:eastAsia="Times New Roman" w:cs="Times New Roman"/>
          <w:szCs w:val="28"/>
          <w:lang w:eastAsia="ru-RU"/>
        </w:rPr>
        <w:t>1 года</w:t>
      </w:r>
      <w:r w:rsidRPr="00350D97">
        <w:rPr>
          <w:rFonts w:eastAsia="Times New Roman" w:cs="Times New Roman"/>
          <w:szCs w:val="28"/>
          <w:lang w:eastAsia="ru-RU"/>
        </w:rPr>
        <w:t xml:space="preserve"> № </w:t>
      </w:r>
      <w:r w:rsidR="007621D7" w:rsidRPr="00350D97">
        <w:rPr>
          <w:rFonts w:eastAsia="Times New Roman" w:cs="Times New Roman"/>
          <w:szCs w:val="28"/>
          <w:lang w:eastAsia="ru-RU"/>
        </w:rPr>
        <w:t>112</w:t>
      </w:r>
      <w:r w:rsidRPr="00350D97">
        <w:rPr>
          <w:rFonts w:eastAsia="Times New Roman" w:cs="Times New Roman"/>
          <w:szCs w:val="28"/>
          <w:lang w:eastAsia="ru-RU"/>
        </w:rPr>
        <w:t xml:space="preserve">-с (далее – Положение о бюджетном процессе), разделом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пунктом </w:t>
      </w:r>
      <w:r w:rsidR="007621D7" w:rsidRPr="00350D97">
        <w:rPr>
          <w:rFonts w:eastAsia="Times New Roman" w:cs="Times New Roman"/>
          <w:szCs w:val="28"/>
          <w:lang w:eastAsia="ru-RU"/>
        </w:rPr>
        <w:t>5</w:t>
      </w:r>
      <w:r w:rsidRPr="00350D97">
        <w:rPr>
          <w:rFonts w:eastAsia="Times New Roman" w:cs="Times New Roman"/>
          <w:szCs w:val="28"/>
          <w:lang w:eastAsia="ru-RU"/>
        </w:rPr>
        <w:t>.1 плана работы контрольно-счетной палаты муниципального образования Абинский район на 202</w:t>
      </w:r>
      <w:r w:rsidR="00502616" w:rsidRPr="00350D97">
        <w:rPr>
          <w:rFonts w:eastAsia="Times New Roman" w:cs="Times New Roman"/>
          <w:szCs w:val="28"/>
          <w:lang w:eastAsia="ru-RU"/>
        </w:rPr>
        <w:t>3</w:t>
      </w:r>
      <w:r w:rsidRPr="00350D97">
        <w:rPr>
          <w:rFonts w:eastAsia="Times New Roman" w:cs="Times New Roman"/>
          <w:szCs w:val="28"/>
          <w:lang w:eastAsia="ru-RU"/>
        </w:rPr>
        <w:t xml:space="preserve"> год, утвержденного распоряжением председателя контрольно-счетной палаты муниципального образования Абинский район от </w:t>
      </w:r>
      <w:r w:rsidR="00502616" w:rsidRPr="00350D97">
        <w:rPr>
          <w:rFonts w:eastAsia="Times New Roman" w:cs="Times New Roman"/>
          <w:szCs w:val="28"/>
          <w:lang w:eastAsia="ru-RU"/>
        </w:rPr>
        <w:t>16</w:t>
      </w:r>
      <w:r w:rsidRPr="00350D97">
        <w:rPr>
          <w:rFonts w:eastAsia="Times New Roman" w:cs="Times New Roman"/>
          <w:szCs w:val="28"/>
          <w:lang w:eastAsia="ru-RU"/>
        </w:rPr>
        <w:t xml:space="preserve"> декабря 202</w:t>
      </w:r>
      <w:r w:rsidR="00502616" w:rsidRPr="00350D97">
        <w:rPr>
          <w:rFonts w:eastAsia="Times New Roman" w:cs="Times New Roman"/>
          <w:szCs w:val="28"/>
          <w:lang w:eastAsia="ru-RU"/>
        </w:rPr>
        <w:t>2</w:t>
      </w:r>
      <w:r w:rsidRPr="00350D97">
        <w:rPr>
          <w:rFonts w:eastAsia="Times New Roman" w:cs="Times New Roman"/>
          <w:szCs w:val="28"/>
          <w:lang w:eastAsia="ru-RU"/>
        </w:rPr>
        <w:t xml:space="preserve"> года № </w:t>
      </w:r>
      <w:r w:rsidR="00502616" w:rsidRPr="00350D97">
        <w:rPr>
          <w:rFonts w:eastAsia="Times New Roman" w:cs="Times New Roman"/>
          <w:szCs w:val="28"/>
          <w:lang w:eastAsia="ru-RU"/>
        </w:rPr>
        <w:t>12</w:t>
      </w:r>
      <w:r w:rsidRPr="00350D97">
        <w:rPr>
          <w:rFonts w:eastAsia="Times New Roman" w:cs="Times New Roman"/>
          <w:szCs w:val="28"/>
          <w:lang w:eastAsia="ru-RU"/>
        </w:rPr>
        <w:t xml:space="preserve"> и распоряжением председателя контрольно-счетной палаты муниципального образования Абинский район от </w:t>
      </w:r>
      <w:r w:rsidR="007621D7" w:rsidRPr="00350D97">
        <w:rPr>
          <w:rFonts w:eastAsia="Times New Roman" w:cs="Times New Roman"/>
          <w:szCs w:val="28"/>
          <w:lang w:eastAsia="ru-RU"/>
        </w:rPr>
        <w:t>14</w:t>
      </w:r>
      <w:r w:rsidR="00775E70" w:rsidRPr="00350D97">
        <w:rPr>
          <w:rFonts w:eastAsia="Times New Roman" w:cs="Times New Roman"/>
          <w:szCs w:val="28"/>
          <w:lang w:eastAsia="ru-RU"/>
        </w:rPr>
        <w:t xml:space="preserve"> </w:t>
      </w:r>
      <w:r w:rsidR="007621D7" w:rsidRPr="00350D97">
        <w:rPr>
          <w:rFonts w:eastAsia="Times New Roman" w:cs="Times New Roman"/>
          <w:szCs w:val="28"/>
          <w:lang w:eastAsia="ru-RU"/>
        </w:rPr>
        <w:t>апреля</w:t>
      </w:r>
      <w:r w:rsidR="00775E70" w:rsidRPr="00350D97">
        <w:rPr>
          <w:rFonts w:eastAsia="Times New Roman" w:cs="Times New Roman"/>
          <w:szCs w:val="28"/>
          <w:lang w:eastAsia="ru-RU"/>
        </w:rPr>
        <w:t xml:space="preserve"> </w:t>
      </w:r>
      <w:r w:rsidRPr="00350D97">
        <w:rPr>
          <w:rFonts w:eastAsia="Times New Roman" w:cs="Times New Roman"/>
          <w:szCs w:val="28"/>
          <w:lang w:eastAsia="ru-RU"/>
        </w:rPr>
        <w:t>202</w:t>
      </w:r>
      <w:r w:rsidR="00502616" w:rsidRPr="00350D97">
        <w:rPr>
          <w:rFonts w:eastAsia="Times New Roman" w:cs="Times New Roman"/>
          <w:szCs w:val="28"/>
          <w:lang w:eastAsia="ru-RU"/>
        </w:rPr>
        <w:t>3</w:t>
      </w:r>
      <w:r w:rsidRPr="00350D97">
        <w:rPr>
          <w:rFonts w:eastAsia="Times New Roman" w:cs="Times New Roman"/>
          <w:szCs w:val="28"/>
          <w:lang w:eastAsia="ru-RU"/>
        </w:rPr>
        <w:t xml:space="preserve"> года № </w:t>
      </w:r>
      <w:r w:rsidR="00775E70" w:rsidRPr="00350D97">
        <w:rPr>
          <w:rFonts w:eastAsia="Times New Roman" w:cs="Times New Roman"/>
          <w:szCs w:val="28"/>
          <w:lang w:eastAsia="ru-RU"/>
        </w:rPr>
        <w:t>3</w:t>
      </w:r>
      <w:r w:rsidR="007621D7" w:rsidRPr="00350D97">
        <w:rPr>
          <w:rFonts w:eastAsia="Times New Roman" w:cs="Times New Roman"/>
          <w:szCs w:val="28"/>
          <w:lang w:eastAsia="ru-RU"/>
        </w:rPr>
        <w:t>1</w:t>
      </w:r>
      <w:r w:rsidRPr="00350D97">
        <w:rPr>
          <w:rFonts w:eastAsia="Times New Roman" w:cs="Times New Roman"/>
          <w:szCs w:val="28"/>
          <w:lang w:eastAsia="ru-RU"/>
        </w:rPr>
        <w:t xml:space="preserve"> «О назначении проверки» инспектором контрольно-счетной палаты муниципального образования Абинский район</w:t>
      </w:r>
      <w:r w:rsidR="00502616" w:rsidRPr="00350D97">
        <w:rPr>
          <w:rFonts w:eastAsia="Times New Roman" w:cs="Times New Roman"/>
          <w:szCs w:val="28"/>
          <w:lang w:eastAsia="ru-RU"/>
        </w:rPr>
        <w:t xml:space="preserve"> Лукьяновой </w:t>
      </w:r>
      <w:r w:rsidRPr="00350D97">
        <w:rPr>
          <w:rFonts w:eastAsia="Times New Roman" w:cs="Times New Roman"/>
          <w:szCs w:val="28"/>
          <w:lang w:eastAsia="ru-RU"/>
        </w:rPr>
        <w:t>Н.</w:t>
      </w:r>
      <w:r w:rsidR="00502616" w:rsidRPr="00350D97">
        <w:rPr>
          <w:rFonts w:eastAsia="Times New Roman" w:cs="Times New Roman"/>
          <w:szCs w:val="28"/>
          <w:lang w:eastAsia="ru-RU"/>
        </w:rPr>
        <w:t>А.</w:t>
      </w:r>
      <w:r w:rsidRPr="00350D97">
        <w:rPr>
          <w:rFonts w:eastAsia="Times New Roman" w:cs="Times New Roman"/>
          <w:szCs w:val="28"/>
          <w:lang w:eastAsia="ru-RU"/>
        </w:rPr>
        <w:t xml:space="preserve"> проведена проверка по подготовке заключения на проект решения </w:t>
      </w:r>
      <w:r w:rsidR="00502616" w:rsidRPr="00350D97">
        <w:rPr>
          <w:rFonts w:eastAsia="Times New Roman" w:cs="Times New Roman"/>
          <w:szCs w:val="28"/>
          <w:lang w:eastAsia="ru-RU"/>
        </w:rPr>
        <w:t xml:space="preserve">Совета </w:t>
      </w:r>
      <w:r w:rsidR="00350D97" w:rsidRPr="00350D97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50D97">
        <w:rPr>
          <w:rFonts w:eastAsia="Times New Roman" w:cs="Times New Roman"/>
          <w:szCs w:val="28"/>
          <w:lang w:eastAsia="ru-RU"/>
        </w:rPr>
        <w:t xml:space="preserve">поселения Абинского района «Об </w:t>
      </w:r>
      <w:r w:rsidR="00775E70" w:rsidRPr="00350D97">
        <w:rPr>
          <w:rFonts w:eastAsia="Times New Roman" w:cs="Times New Roman"/>
          <w:szCs w:val="28"/>
          <w:lang w:eastAsia="ru-RU"/>
        </w:rPr>
        <w:t xml:space="preserve">утверждении отчета об </w:t>
      </w:r>
      <w:r w:rsidRPr="00350D97">
        <w:rPr>
          <w:rFonts w:eastAsia="Times New Roman" w:cs="Times New Roman"/>
          <w:szCs w:val="28"/>
          <w:lang w:eastAsia="ru-RU"/>
        </w:rPr>
        <w:t xml:space="preserve">исполнении бюджета </w:t>
      </w:r>
      <w:r w:rsidR="00350D97" w:rsidRPr="00350D97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50D97">
        <w:rPr>
          <w:rFonts w:eastAsia="Times New Roman" w:cs="Times New Roman"/>
          <w:szCs w:val="28"/>
          <w:lang w:eastAsia="ru-RU"/>
        </w:rPr>
        <w:t>поселения Абинского района за 202</w:t>
      </w:r>
      <w:r w:rsidR="00502616" w:rsidRPr="00350D97">
        <w:rPr>
          <w:rFonts w:eastAsia="Times New Roman" w:cs="Times New Roman"/>
          <w:szCs w:val="28"/>
          <w:lang w:eastAsia="ru-RU"/>
        </w:rPr>
        <w:t>2</w:t>
      </w:r>
      <w:r w:rsidRPr="00350D97">
        <w:rPr>
          <w:rFonts w:eastAsia="Times New Roman" w:cs="Times New Roman"/>
          <w:szCs w:val="28"/>
          <w:lang w:eastAsia="ru-RU"/>
        </w:rPr>
        <w:t xml:space="preserve"> год». </w:t>
      </w:r>
    </w:p>
    <w:p w14:paraId="27031775" w14:textId="25972622" w:rsidR="009F65A7" w:rsidRPr="00364438" w:rsidRDefault="009F65A7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350D97">
        <w:rPr>
          <w:rFonts w:eastAsia="Times New Roman" w:cs="Times New Roman"/>
          <w:szCs w:val="28"/>
          <w:lang w:eastAsia="ru-RU"/>
        </w:rPr>
        <w:t>Предмет</w:t>
      </w:r>
      <w:r w:rsidR="00502616" w:rsidRPr="00350D97">
        <w:rPr>
          <w:rFonts w:eastAsia="Times New Roman" w:cs="Times New Roman"/>
          <w:szCs w:val="28"/>
          <w:lang w:eastAsia="ru-RU"/>
        </w:rPr>
        <w:t xml:space="preserve"> мероприятия</w:t>
      </w:r>
      <w:r w:rsidR="00B83780" w:rsidRPr="00350D97">
        <w:rPr>
          <w:rFonts w:eastAsia="Times New Roman" w:cs="Times New Roman"/>
          <w:szCs w:val="28"/>
          <w:lang w:eastAsia="ru-RU"/>
        </w:rPr>
        <w:t>:</w:t>
      </w:r>
      <w:r w:rsidR="00B83780" w:rsidRPr="007621D7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364438">
        <w:rPr>
          <w:rFonts w:eastAsia="Times New Roman" w:cs="Times New Roman"/>
          <w:szCs w:val="28"/>
          <w:lang w:eastAsia="ru-RU"/>
        </w:rPr>
        <w:t xml:space="preserve">отчет об исполнении бюджета, представленный в форме проекта решения Совета </w:t>
      </w:r>
      <w:r w:rsidR="00364438" w:rsidRPr="00364438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64438">
        <w:rPr>
          <w:rFonts w:eastAsia="Times New Roman" w:cs="Times New Roman"/>
          <w:szCs w:val="28"/>
          <w:lang w:eastAsia="ru-RU"/>
        </w:rPr>
        <w:t xml:space="preserve">поселения Абинского района «Об </w:t>
      </w:r>
      <w:r w:rsidR="0094297A" w:rsidRPr="00364438">
        <w:rPr>
          <w:rFonts w:eastAsia="Times New Roman" w:cs="Times New Roman"/>
          <w:szCs w:val="28"/>
          <w:lang w:eastAsia="ru-RU"/>
        </w:rPr>
        <w:t xml:space="preserve">утверждении отчета об </w:t>
      </w:r>
      <w:r w:rsidRPr="00364438">
        <w:rPr>
          <w:rFonts w:eastAsia="Times New Roman" w:cs="Times New Roman"/>
          <w:szCs w:val="28"/>
          <w:lang w:eastAsia="ru-RU"/>
        </w:rPr>
        <w:t xml:space="preserve">исполнении бюджета </w:t>
      </w:r>
      <w:r w:rsidR="00364438" w:rsidRPr="00364438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64438">
        <w:rPr>
          <w:rFonts w:eastAsia="Times New Roman" w:cs="Times New Roman"/>
          <w:szCs w:val="28"/>
          <w:lang w:eastAsia="ru-RU"/>
        </w:rPr>
        <w:t>поселения Абинского района за 202</w:t>
      </w:r>
      <w:r w:rsidR="00502616" w:rsidRPr="00364438">
        <w:rPr>
          <w:rFonts w:eastAsia="Times New Roman" w:cs="Times New Roman"/>
          <w:szCs w:val="28"/>
          <w:lang w:eastAsia="ru-RU"/>
        </w:rPr>
        <w:t>2</w:t>
      </w:r>
      <w:r w:rsidRPr="00364438">
        <w:rPr>
          <w:rFonts w:eastAsia="Times New Roman" w:cs="Times New Roman"/>
          <w:szCs w:val="28"/>
          <w:lang w:eastAsia="ru-RU"/>
        </w:rPr>
        <w:t xml:space="preserve"> год» </w:t>
      </w:r>
      <w:r w:rsidR="00502616" w:rsidRPr="00364438">
        <w:rPr>
          <w:rFonts w:eastAsia="Times New Roman" w:cs="Times New Roman"/>
          <w:szCs w:val="28"/>
          <w:lang w:eastAsia="ru-RU"/>
        </w:rPr>
        <w:t xml:space="preserve">с приложениями </w:t>
      </w:r>
      <w:r w:rsidRPr="00364438">
        <w:rPr>
          <w:rFonts w:eastAsia="Times New Roman" w:cs="Times New Roman"/>
          <w:szCs w:val="28"/>
          <w:lang w:eastAsia="ru-RU"/>
        </w:rPr>
        <w:t>и результаты внешней проверки годовой бюджетной отчетности за 202</w:t>
      </w:r>
      <w:r w:rsidR="00502616" w:rsidRPr="00364438">
        <w:rPr>
          <w:rFonts w:eastAsia="Times New Roman" w:cs="Times New Roman"/>
          <w:szCs w:val="28"/>
          <w:lang w:eastAsia="ru-RU"/>
        </w:rPr>
        <w:t>2</w:t>
      </w:r>
      <w:r w:rsidRPr="00364438">
        <w:rPr>
          <w:rFonts w:eastAsia="Times New Roman" w:cs="Times New Roman"/>
          <w:szCs w:val="28"/>
          <w:lang w:eastAsia="ru-RU"/>
        </w:rPr>
        <w:t xml:space="preserve"> год главных администраторов бюджетных средств - Совета </w:t>
      </w:r>
      <w:r w:rsidR="00364438" w:rsidRPr="00364438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64438">
        <w:rPr>
          <w:rFonts w:eastAsia="Times New Roman" w:cs="Times New Roman"/>
          <w:szCs w:val="28"/>
          <w:lang w:eastAsia="ru-RU"/>
        </w:rPr>
        <w:t xml:space="preserve">поселения Абинского района (далее – Совет) и администрации </w:t>
      </w:r>
      <w:r w:rsidR="00364438" w:rsidRPr="00364438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64438">
        <w:rPr>
          <w:rFonts w:eastAsia="Times New Roman" w:cs="Times New Roman"/>
          <w:szCs w:val="28"/>
          <w:lang w:eastAsia="ru-RU"/>
        </w:rPr>
        <w:t>поселения Абинского района (далее – Администрация).</w:t>
      </w:r>
    </w:p>
    <w:p w14:paraId="519882FA" w14:textId="6D286793" w:rsidR="00B83780" w:rsidRPr="00364438" w:rsidRDefault="00B83780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364438">
        <w:rPr>
          <w:rFonts w:eastAsia="Times New Roman" w:cs="Times New Roman"/>
          <w:szCs w:val="28"/>
          <w:lang w:eastAsia="ru-RU"/>
        </w:rPr>
        <w:t xml:space="preserve">Объект проверки: </w:t>
      </w:r>
      <w:r w:rsidR="00502616" w:rsidRPr="00364438">
        <w:rPr>
          <w:rFonts w:eastAsia="Times New Roman" w:cs="Times New Roman"/>
          <w:szCs w:val="28"/>
          <w:lang w:eastAsia="ru-RU"/>
        </w:rPr>
        <w:t xml:space="preserve">администрация </w:t>
      </w:r>
      <w:r w:rsidR="00364438" w:rsidRPr="00364438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64438">
        <w:rPr>
          <w:rFonts w:eastAsia="Times New Roman" w:cs="Times New Roman"/>
          <w:szCs w:val="28"/>
          <w:lang w:eastAsia="ru-RU"/>
        </w:rPr>
        <w:t>поселени</w:t>
      </w:r>
      <w:r w:rsidR="00502616" w:rsidRPr="00364438">
        <w:rPr>
          <w:rFonts w:eastAsia="Times New Roman" w:cs="Times New Roman"/>
          <w:szCs w:val="28"/>
          <w:lang w:eastAsia="ru-RU"/>
        </w:rPr>
        <w:t>я</w:t>
      </w:r>
      <w:r w:rsidRPr="00364438">
        <w:rPr>
          <w:rFonts w:eastAsia="Times New Roman" w:cs="Times New Roman"/>
          <w:szCs w:val="28"/>
          <w:lang w:eastAsia="ru-RU"/>
        </w:rPr>
        <w:t xml:space="preserve"> Абинского района.</w:t>
      </w:r>
    </w:p>
    <w:p w14:paraId="345F34CC" w14:textId="77777777" w:rsidR="00B83780" w:rsidRPr="00364438" w:rsidRDefault="00B83780" w:rsidP="00B837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364438">
        <w:rPr>
          <w:rFonts w:eastAsia="Times New Roman" w:cs="Times New Roman"/>
          <w:szCs w:val="28"/>
          <w:lang w:eastAsia="ru-RU"/>
        </w:rPr>
        <w:t>Цели проведения проверки:</w:t>
      </w:r>
    </w:p>
    <w:p w14:paraId="4379423D" w14:textId="2B08DFD6" w:rsidR="00B83780" w:rsidRPr="00364438" w:rsidRDefault="00B83780" w:rsidP="00B8378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64438">
        <w:rPr>
          <w:rFonts w:eastAsia="Times New Roman" w:cs="Times New Roman"/>
          <w:szCs w:val="28"/>
          <w:lang w:eastAsia="ru-RU"/>
        </w:rPr>
        <w:t xml:space="preserve">установление полноты и достоверности данных об исполнении бюджета </w:t>
      </w:r>
      <w:r w:rsidR="00364438" w:rsidRPr="00364438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364438">
        <w:rPr>
          <w:rFonts w:eastAsia="Times New Roman" w:cs="Times New Roman"/>
          <w:szCs w:val="28"/>
          <w:lang w:eastAsia="ru-RU"/>
        </w:rPr>
        <w:t>поселения;</w:t>
      </w:r>
    </w:p>
    <w:p w14:paraId="1DEEE69E" w14:textId="132EFE9F" w:rsidR="00B83780" w:rsidRPr="00364438" w:rsidRDefault="00B83780" w:rsidP="00B8378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64438">
        <w:rPr>
          <w:rFonts w:eastAsia="Times New Roman" w:cs="Times New Roman"/>
          <w:szCs w:val="28"/>
          <w:lang w:eastAsia="ru-RU"/>
        </w:rPr>
        <w:lastRenderedPageBreak/>
        <w:t xml:space="preserve">оценка соблюдения </w:t>
      </w:r>
      <w:r w:rsidR="00ED6A16" w:rsidRPr="00364438">
        <w:rPr>
          <w:rFonts w:eastAsia="Times New Roman" w:cs="Times New Roman"/>
          <w:szCs w:val="28"/>
          <w:lang w:eastAsia="ru-RU"/>
        </w:rPr>
        <w:t xml:space="preserve">требований </w:t>
      </w:r>
      <w:r w:rsidRPr="00364438">
        <w:rPr>
          <w:rFonts w:eastAsia="Times New Roman" w:cs="Times New Roman"/>
          <w:szCs w:val="28"/>
          <w:lang w:eastAsia="ru-RU"/>
        </w:rPr>
        <w:t xml:space="preserve">бюджетного законодательства при осуществлении бюджетного процесса в </w:t>
      </w:r>
      <w:r w:rsidR="00364438" w:rsidRPr="00364438">
        <w:rPr>
          <w:rFonts w:eastAsia="Times New Roman" w:cs="Times New Roman"/>
          <w:szCs w:val="28"/>
          <w:lang w:eastAsia="ru-RU"/>
        </w:rPr>
        <w:t xml:space="preserve">Ахтырском городском </w:t>
      </w:r>
      <w:r w:rsidRPr="00364438">
        <w:rPr>
          <w:rFonts w:eastAsia="Times New Roman" w:cs="Times New Roman"/>
          <w:szCs w:val="28"/>
          <w:lang w:eastAsia="ru-RU"/>
        </w:rPr>
        <w:t>поселении;</w:t>
      </w:r>
    </w:p>
    <w:p w14:paraId="131D64DA" w14:textId="06C760FC" w:rsidR="00B83780" w:rsidRPr="00A23BCC" w:rsidRDefault="00B83780" w:rsidP="008D370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A23BCC">
        <w:rPr>
          <w:rFonts w:eastAsia="Times New Roman" w:cs="Times New Roman"/>
          <w:szCs w:val="28"/>
          <w:lang w:eastAsia="ru-RU"/>
        </w:rPr>
        <w:t xml:space="preserve">оценка уровня исполнения показателей, утвержденных решением Совета </w:t>
      </w:r>
      <w:r w:rsidR="00364438" w:rsidRPr="00A23BCC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1E18D2" w:rsidRPr="00A23BCC">
        <w:rPr>
          <w:rFonts w:eastAsia="Times New Roman" w:cs="Times New Roman"/>
          <w:szCs w:val="28"/>
          <w:lang w:eastAsia="ru-RU"/>
        </w:rPr>
        <w:t xml:space="preserve">поселения Абинского района от </w:t>
      </w:r>
      <w:r w:rsidR="00364438" w:rsidRPr="00A23BCC">
        <w:rPr>
          <w:rFonts w:eastAsia="Times New Roman" w:cs="Times New Roman"/>
          <w:szCs w:val="28"/>
          <w:lang w:eastAsia="ru-RU"/>
        </w:rPr>
        <w:t>14</w:t>
      </w:r>
      <w:r w:rsidR="001E18D2" w:rsidRPr="00A23BCC">
        <w:rPr>
          <w:rFonts w:eastAsia="Times New Roman" w:cs="Times New Roman"/>
          <w:szCs w:val="28"/>
          <w:lang w:eastAsia="ru-RU"/>
        </w:rPr>
        <w:t xml:space="preserve"> декабря 202</w:t>
      </w:r>
      <w:r w:rsidR="00451190" w:rsidRPr="00A23BCC">
        <w:rPr>
          <w:rFonts w:eastAsia="Times New Roman" w:cs="Times New Roman"/>
          <w:szCs w:val="28"/>
          <w:lang w:eastAsia="ru-RU"/>
        </w:rPr>
        <w:t>2</w:t>
      </w:r>
      <w:r w:rsidR="001E18D2" w:rsidRPr="00A23BCC">
        <w:rPr>
          <w:rFonts w:eastAsia="Times New Roman" w:cs="Times New Roman"/>
          <w:szCs w:val="28"/>
          <w:lang w:eastAsia="ru-RU"/>
        </w:rPr>
        <w:t xml:space="preserve"> года № </w:t>
      </w:r>
      <w:r w:rsidR="00A23A7A" w:rsidRPr="00A23BCC">
        <w:rPr>
          <w:rFonts w:eastAsia="Times New Roman" w:cs="Times New Roman"/>
          <w:szCs w:val="28"/>
          <w:lang w:eastAsia="ru-RU"/>
        </w:rPr>
        <w:t>2</w:t>
      </w:r>
      <w:r w:rsidR="00364438" w:rsidRPr="00A23BCC">
        <w:rPr>
          <w:rFonts w:eastAsia="Times New Roman" w:cs="Times New Roman"/>
          <w:szCs w:val="28"/>
          <w:lang w:eastAsia="ru-RU"/>
        </w:rPr>
        <w:t>87</w:t>
      </w:r>
      <w:r w:rsidR="001E18D2" w:rsidRPr="00A23BCC">
        <w:rPr>
          <w:rFonts w:eastAsia="Times New Roman" w:cs="Times New Roman"/>
          <w:szCs w:val="28"/>
          <w:lang w:eastAsia="ru-RU"/>
        </w:rPr>
        <w:t xml:space="preserve">-с </w:t>
      </w:r>
      <w:r w:rsidR="00451190" w:rsidRPr="00A23BCC">
        <w:rPr>
          <w:rFonts w:eastAsia="Times New Roman" w:cs="Times New Roman"/>
          <w:szCs w:val="28"/>
          <w:lang w:eastAsia="ru-RU"/>
        </w:rPr>
        <w:t xml:space="preserve">«О внесении изменений в решение Совета </w:t>
      </w:r>
      <w:r w:rsidR="00364438" w:rsidRPr="00A23BCC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451190" w:rsidRPr="00A23BCC">
        <w:rPr>
          <w:rFonts w:eastAsia="Times New Roman" w:cs="Times New Roman"/>
          <w:szCs w:val="28"/>
          <w:lang w:eastAsia="ru-RU"/>
        </w:rPr>
        <w:t>поселения от 1</w:t>
      </w:r>
      <w:r w:rsidR="00A23BCC" w:rsidRPr="00A23BCC">
        <w:rPr>
          <w:rFonts w:eastAsia="Times New Roman" w:cs="Times New Roman"/>
          <w:szCs w:val="28"/>
          <w:lang w:eastAsia="ru-RU"/>
        </w:rPr>
        <w:t>4</w:t>
      </w:r>
      <w:r w:rsidR="00451190" w:rsidRPr="00A23BCC">
        <w:rPr>
          <w:rFonts w:eastAsia="Times New Roman" w:cs="Times New Roman"/>
          <w:szCs w:val="28"/>
          <w:lang w:eastAsia="ru-RU"/>
        </w:rPr>
        <w:t xml:space="preserve"> декабря 2021 года № </w:t>
      </w:r>
      <w:r w:rsidR="00A23BCC" w:rsidRPr="00A23BCC">
        <w:rPr>
          <w:rFonts w:eastAsia="Times New Roman" w:cs="Times New Roman"/>
          <w:szCs w:val="28"/>
          <w:lang w:eastAsia="ru-RU"/>
        </w:rPr>
        <w:t>208</w:t>
      </w:r>
      <w:r w:rsidR="00451190" w:rsidRPr="00A23BCC">
        <w:rPr>
          <w:rFonts w:eastAsia="Times New Roman" w:cs="Times New Roman"/>
          <w:szCs w:val="28"/>
          <w:lang w:eastAsia="ru-RU"/>
        </w:rPr>
        <w:t xml:space="preserve">-с </w:t>
      </w:r>
      <w:r w:rsidR="001E18D2" w:rsidRPr="00A23BCC">
        <w:rPr>
          <w:rFonts w:eastAsia="Times New Roman" w:cs="Times New Roman"/>
          <w:szCs w:val="28"/>
          <w:lang w:eastAsia="ru-RU"/>
        </w:rPr>
        <w:t xml:space="preserve">«О бюджете </w:t>
      </w:r>
      <w:r w:rsidR="00A23BCC" w:rsidRPr="00A23BCC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1E18D2" w:rsidRPr="00A23BCC">
        <w:rPr>
          <w:rFonts w:eastAsia="Times New Roman" w:cs="Times New Roman"/>
          <w:szCs w:val="28"/>
          <w:lang w:eastAsia="ru-RU"/>
        </w:rPr>
        <w:t>поселения Абинского района на 202</w:t>
      </w:r>
      <w:r w:rsidR="00451190" w:rsidRPr="00A23BCC">
        <w:rPr>
          <w:rFonts w:eastAsia="Times New Roman" w:cs="Times New Roman"/>
          <w:szCs w:val="28"/>
          <w:lang w:eastAsia="ru-RU"/>
        </w:rPr>
        <w:t>2</w:t>
      </w:r>
      <w:r w:rsidR="001E18D2" w:rsidRPr="00A23BCC">
        <w:rPr>
          <w:rFonts w:eastAsia="Times New Roman" w:cs="Times New Roman"/>
          <w:szCs w:val="28"/>
          <w:lang w:eastAsia="ru-RU"/>
        </w:rPr>
        <w:t xml:space="preserve"> год</w:t>
      </w:r>
      <w:r w:rsidR="00CC377F">
        <w:rPr>
          <w:rFonts w:eastAsia="Times New Roman" w:cs="Times New Roman"/>
          <w:szCs w:val="28"/>
          <w:lang w:eastAsia="ru-RU"/>
        </w:rPr>
        <w:t xml:space="preserve"> </w:t>
      </w:r>
      <w:r w:rsidR="00CC377F" w:rsidRPr="00CC377F">
        <w:rPr>
          <w:rFonts w:eastAsia="Times New Roman" w:cs="Times New Roman"/>
          <w:szCs w:val="28"/>
          <w:lang w:eastAsia="ru-RU"/>
        </w:rPr>
        <w:t>и на плановый период 2023</w:t>
      </w:r>
      <w:r w:rsidR="004747AA">
        <w:rPr>
          <w:rFonts w:eastAsia="Times New Roman" w:cs="Times New Roman"/>
          <w:szCs w:val="28"/>
          <w:lang w:eastAsia="ru-RU"/>
        </w:rPr>
        <w:t>-</w:t>
      </w:r>
      <w:r w:rsidR="00CC377F" w:rsidRPr="00CC377F">
        <w:rPr>
          <w:rFonts w:eastAsia="Times New Roman" w:cs="Times New Roman"/>
          <w:szCs w:val="28"/>
          <w:lang w:eastAsia="ru-RU"/>
        </w:rPr>
        <w:t xml:space="preserve"> 2024 годов</w:t>
      </w:r>
      <w:r w:rsidR="001E18D2" w:rsidRPr="00A23BCC">
        <w:rPr>
          <w:rFonts w:eastAsia="Times New Roman" w:cs="Times New Roman"/>
          <w:szCs w:val="28"/>
          <w:lang w:eastAsia="ru-RU"/>
        </w:rPr>
        <w:t xml:space="preserve">» </w:t>
      </w:r>
      <w:r w:rsidRPr="00A23BCC">
        <w:rPr>
          <w:rFonts w:eastAsia="Times New Roman" w:cs="Times New Roman"/>
          <w:szCs w:val="28"/>
          <w:lang w:eastAsia="ru-RU"/>
        </w:rPr>
        <w:t>(далее – решение Совета от</w:t>
      </w:r>
      <w:r w:rsidR="00817EFE" w:rsidRPr="00A23BCC">
        <w:rPr>
          <w:rFonts w:eastAsia="Times New Roman" w:cs="Times New Roman"/>
          <w:szCs w:val="28"/>
          <w:lang w:eastAsia="ru-RU"/>
        </w:rPr>
        <w:t xml:space="preserve"> </w:t>
      </w:r>
      <w:r w:rsidR="00A23BCC" w:rsidRPr="00A23BCC">
        <w:rPr>
          <w:rFonts w:eastAsia="Times New Roman" w:cs="Times New Roman"/>
          <w:szCs w:val="28"/>
          <w:lang w:eastAsia="ru-RU"/>
        </w:rPr>
        <w:t>14</w:t>
      </w:r>
      <w:r w:rsidRPr="00A23BCC">
        <w:rPr>
          <w:rFonts w:eastAsia="Times New Roman" w:cs="Times New Roman"/>
          <w:szCs w:val="28"/>
          <w:lang w:eastAsia="ru-RU"/>
        </w:rPr>
        <w:t>.12.202</w:t>
      </w:r>
      <w:r w:rsidR="00451190" w:rsidRPr="00A23BCC">
        <w:rPr>
          <w:rFonts w:eastAsia="Times New Roman" w:cs="Times New Roman"/>
          <w:szCs w:val="28"/>
          <w:lang w:eastAsia="ru-RU"/>
        </w:rPr>
        <w:t>2</w:t>
      </w:r>
      <w:r w:rsidRPr="00A23BCC">
        <w:rPr>
          <w:rFonts w:eastAsia="Times New Roman" w:cs="Times New Roman"/>
          <w:szCs w:val="28"/>
          <w:lang w:eastAsia="ru-RU"/>
        </w:rPr>
        <w:t xml:space="preserve"> г. № </w:t>
      </w:r>
      <w:r w:rsidR="00A23A7A" w:rsidRPr="00A23BCC">
        <w:rPr>
          <w:rFonts w:eastAsia="Times New Roman" w:cs="Times New Roman"/>
          <w:szCs w:val="28"/>
          <w:lang w:eastAsia="ru-RU"/>
        </w:rPr>
        <w:t>2</w:t>
      </w:r>
      <w:r w:rsidR="00A23BCC" w:rsidRPr="00A23BCC">
        <w:rPr>
          <w:rFonts w:eastAsia="Times New Roman" w:cs="Times New Roman"/>
          <w:szCs w:val="28"/>
          <w:lang w:eastAsia="ru-RU"/>
        </w:rPr>
        <w:t>87</w:t>
      </w:r>
      <w:r w:rsidRPr="00A23BCC">
        <w:rPr>
          <w:rFonts w:eastAsia="Times New Roman" w:cs="Times New Roman"/>
          <w:szCs w:val="28"/>
          <w:lang w:eastAsia="ru-RU"/>
        </w:rPr>
        <w:t>-с).</w:t>
      </w:r>
    </w:p>
    <w:p w14:paraId="17B5FCE0" w14:textId="03007687" w:rsidR="00B92006" w:rsidRPr="00A23BCC" w:rsidRDefault="00B92006" w:rsidP="00B9200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 w:rsidRPr="00A23BCC">
        <w:rPr>
          <w:rFonts w:eastAsia="Times New Roman" w:cs="Times New Roman"/>
          <w:szCs w:val="28"/>
          <w:lang w:eastAsia="ru-RU"/>
        </w:rPr>
        <w:t>Анализируемый период – 2022 год.</w:t>
      </w:r>
    </w:p>
    <w:p w14:paraId="43CFC5B3" w14:textId="0908F5A0" w:rsidR="00100D32" w:rsidRPr="00A23BCC" w:rsidRDefault="00100D32" w:rsidP="00B9200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 w:rsidRPr="00A23BCC">
        <w:rPr>
          <w:rFonts w:eastAsia="Times New Roman" w:cs="Times New Roman"/>
          <w:szCs w:val="28"/>
          <w:lang w:eastAsia="ru-RU"/>
        </w:rPr>
        <w:t xml:space="preserve">Срок проведения мероприятия – с </w:t>
      </w:r>
      <w:r w:rsidR="00A23BCC" w:rsidRPr="00A23BCC">
        <w:rPr>
          <w:rFonts w:eastAsia="Times New Roman" w:cs="Times New Roman"/>
          <w:szCs w:val="28"/>
          <w:lang w:eastAsia="ru-RU"/>
        </w:rPr>
        <w:t>17</w:t>
      </w:r>
      <w:r w:rsidRPr="00A23BCC">
        <w:rPr>
          <w:rFonts w:eastAsia="Times New Roman" w:cs="Times New Roman"/>
          <w:szCs w:val="28"/>
          <w:lang w:eastAsia="ru-RU"/>
        </w:rPr>
        <w:t xml:space="preserve"> по </w:t>
      </w:r>
      <w:r w:rsidR="00A23BCC" w:rsidRPr="00A23BCC">
        <w:rPr>
          <w:rFonts w:eastAsia="Times New Roman" w:cs="Times New Roman"/>
          <w:szCs w:val="28"/>
          <w:lang w:eastAsia="ru-RU"/>
        </w:rPr>
        <w:t>20</w:t>
      </w:r>
      <w:r w:rsidRPr="00A23BCC">
        <w:rPr>
          <w:rFonts w:eastAsia="Times New Roman" w:cs="Times New Roman"/>
          <w:szCs w:val="28"/>
          <w:lang w:eastAsia="ru-RU"/>
        </w:rPr>
        <w:t xml:space="preserve"> </w:t>
      </w:r>
      <w:r w:rsidR="0014312B" w:rsidRPr="00A23BCC">
        <w:rPr>
          <w:rFonts w:eastAsia="Times New Roman" w:cs="Times New Roman"/>
          <w:szCs w:val="28"/>
          <w:lang w:eastAsia="ru-RU"/>
        </w:rPr>
        <w:t>апреля</w:t>
      </w:r>
      <w:r w:rsidRPr="00A23BCC">
        <w:rPr>
          <w:rFonts w:eastAsia="Times New Roman" w:cs="Times New Roman"/>
          <w:szCs w:val="28"/>
          <w:lang w:eastAsia="ru-RU"/>
        </w:rPr>
        <w:t xml:space="preserve"> 202</w:t>
      </w:r>
      <w:r w:rsidR="00A23A7A" w:rsidRPr="00A23BCC">
        <w:rPr>
          <w:rFonts w:eastAsia="Times New Roman" w:cs="Times New Roman"/>
          <w:szCs w:val="28"/>
          <w:lang w:eastAsia="ru-RU"/>
        </w:rPr>
        <w:t>3</w:t>
      </w:r>
      <w:r w:rsidRPr="00A23BCC">
        <w:rPr>
          <w:rFonts w:eastAsia="Times New Roman" w:cs="Times New Roman"/>
          <w:szCs w:val="28"/>
          <w:lang w:eastAsia="ru-RU"/>
        </w:rPr>
        <w:t xml:space="preserve"> года.</w:t>
      </w:r>
    </w:p>
    <w:p w14:paraId="67351F79" w14:textId="69108841" w:rsidR="00762226" w:rsidRPr="00CC377F" w:rsidRDefault="00100D32" w:rsidP="00100D3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621D7">
        <w:rPr>
          <w:rFonts w:eastAsia="Times New Roman" w:cs="Times New Roman"/>
          <w:color w:val="FF0000"/>
          <w:szCs w:val="28"/>
          <w:lang w:eastAsia="ru-RU"/>
        </w:rPr>
        <w:tab/>
      </w:r>
      <w:r w:rsidR="00461DD7" w:rsidRPr="00CC377F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</w:t>
      </w:r>
      <w:r w:rsidR="00784A11" w:rsidRPr="00CC377F">
        <w:rPr>
          <w:rFonts w:eastAsia="Times New Roman" w:cs="Times New Roman"/>
          <w:szCs w:val="28"/>
          <w:lang w:eastAsia="ru-RU"/>
        </w:rPr>
        <w:t>БК РФ</w:t>
      </w:r>
      <w:r w:rsidR="00461DD7" w:rsidRPr="00CC377F">
        <w:rPr>
          <w:rFonts w:eastAsia="Times New Roman" w:cs="Times New Roman"/>
          <w:szCs w:val="28"/>
          <w:lang w:eastAsia="ru-RU"/>
        </w:rPr>
        <w:t>, Инструкции о порядке составления и представления годовой, квартальной, месячной отчетности об исполнении бюджетов бюджетной системы Р</w:t>
      </w:r>
      <w:r w:rsidR="00AC0500" w:rsidRPr="00CC377F">
        <w:rPr>
          <w:rFonts w:eastAsia="Times New Roman" w:cs="Times New Roman"/>
          <w:szCs w:val="28"/>
          <w:lang w:eastAsia="ru-RU"/>
        </w:rPr>
        <w:t xml:space="preserve">оссийской </w:t>
      </w:r>
      <w:r w:rsidR="00461DD7" w:rsidRPr="00CC377F">
        <w:rPr>
          <w:rFonts w:eastAsia="Times New Roman" w:cs="Times New Roman"/>
          <w:szCs w:val="28"/>
          <w:lang w:eastAsia="ru-RU"/>
        </w:rPr>
        <w:t>Ф</w:t>
      </w:r>
      <w:r w:rsidR="00AC0500" w:rsidRPr="00CC377F">
        <w:rPr>
          <w:rFonts w:eastAsia="Times New Roman" w:cs="Times New Roman"/>
          <w:szCs w:val="28"/>
          <w:lang w:eastAsia="ru-RU"/>
        </w:rPr>
        <w:t>едерации, утвержденной приказом Министерства финансов Российской Федерации от 28</w:t>
      </w:r>
      <w:r w:rsidR="001B433D" w:rsidRPr="00CC377F">
        <w:rPr>
          <w:rFonts w:eastAsia="Times New Roman" w:cs="Times New Roman"/>
          <w:szCs w:val="28"/>
          <w:lang w:eastAsia="ru-RU"/>
        </w:rPr>
        <w:t xml:space="preserve"> декабря </w:t>
      </w:r>
      <w:r w:rsidR="00AC0500" w:rsidRPr="00CC377F">
        <w:rPr>
          <w:rFonts w:eastAsia="Times New Roman" w:cs="Times New Roman"/>
          <w:szCs w:val="28"/>
          <w:lang w:eastAsia="ru-RU"/>
        </w:rPr>
        <w:t>2010г</w:t>
      </w:r>
      <w:r w:rsidR="009238B0" w:rsidRPr="00CC377F">
        <w:rPr>
          <w:rFonts w:eastAsia="Times New Roman" w:cs="Times New Roman"/>
          <w:szCs w:val="28"/>
          <w:lang w:eastAsia="ru-RU"/>
        </w:rPr>
        <w:t>од</w:t>
      </w:r>
      <w:r w:rsidR="001B433D" w:rsidRPr="00CC377F">
        <w:rPr>
          <w:rFonts w:eastAsia="Times New Roman" w:cs="Times New Roman"/>
          <w:szCs w:val="28"/>
          <w:lang w:eastAsia="ru-RU"/>
        </w:rPr>
        <w:t xml:space="preserve">а </w:t>
      </w:r>
      <w:r w:rsidR="00AC0500" w:rsidRPr="00CC377F">
        <w:rPr>
          <w:rFonts w:eastAsia="Times New Roman" w:cs="Times New Roman"/>
          <w:szCs w:val="28"/>
          <w:lang w:eastAsia="ru-RU"/>
        </w:rPr>
        <w:t>№ 191н</w:t>
      </w:r>
      <w:r w:rsidR="00AC077F" w:rsidRPr="00CC377F">
        <w:rPr>
          <w:rFonts w:eastAsia="Times New Roman" w:cs="Times New Roman"/>
          <w:szCs w:val="28"/>
          <w:lang w:eastAsia="ru-RU"/>
        </w:rPr>
        <w:t xml:space="preserve"> (далее – Инструкция от 28.12.2010г. № 191н)</w:t>
      </w:r>
      <w:r w:rsidR="00461DD7" w:rsidRPr="00CC377F">
        <w:rPr>
          <w:rFonts w:eastAsia="Times New Roman" w:cs="Times New Roman"/>
          <w:szCs w:val="28"/>
          <w:lang w:eastAsia="ru-RU"/>
        </w:rPr>
        <w:t xml:space="preserve">, </w:t>
      </w:r>
      <w:r w:rsidR="002D3B70" w:rsidRPr="00CC377F">
        <w:rPr>
          <w:rFonts w:eastAsia="Times New Roman" w:cs="Times New Roman"/>
          <w:szCs w:val="28"/>
          <w:lang w:eastAsia="ru-RU"/>
        </w:rPr>
        <w:t xml:space="preserve">достоверность и соответствие показателей годового отчета </w:t>
      </w:r>
      <w:r w:rsidR="00253207" w:rsidRPr="00CC377F">
        <w:rPr>
          <w:rFonts w:eastAsia="Times New Roman" w:cs="Times New Roman"/>
          <w:szCs w:val="28"/>
          <w:lang w:eastAsia="ru-RU"/>
        </w:rPr>
        <w:t>об исполнении бюджета принятому</w:t>
      </w:r>
      <w:r w:rsidR="00CC6D0A" w:rsidRPr="00CC377F">
        <w:rPr>
          <w:rFonts w:eastAsia="Times New Roman" w:cs="Times New Roman"/>
          <w:szCs w:val="28"/>
          <w:lang w:eastAsia="ru-RU"/>
        </w:rPr>
        <w:t xml:space="preserve"> </w:t>
      </w:r>
      <w:r w:rsidR="002D3B70" w:rsidRPr="00CC377F">
        <w:rPr>
          <w:rFonts w:eastAsia="Times New Roman" w:cs="Times New Roman"/>
          <w:szCs w:val="28"/>
          <w:lang w:eastAsia="ru-RU"/>
        </w:rPr>
        <w:t>в уточненной редакции</w:t>
      </w:r>
      <w:r w:rsidR="00CC6D0A" w:rsidRPr="00CC377F">
        <w:rPr>
          <w:rFonts w:eastAsia="Times New Roman" w:cs="Times New Roman"/>
          <w:szCs w:val="28"/>
          <w:lang w:eastAsia="ru-RU"/>
        </w:rPr>
        <w:t xml:space="preserve"> </w:t>
      </w:r>
      <w:r w:rsidR="005144B0" w:rsidRPr="00CC377F">
        <w:rPr>
          <w:rFonts w:eastAsia="Times New Roman" w:cs="Times New Roman"/>
          <w:szCs w:val="28"/>
          <w:lang w:eastAsia="ru-RU"/>
        </w:rPr>
        <w:t xml:space="preserve">решению Совета </w:t>
      </w:r>
      <w:r w:rsidR="00CC377F" w:rsidRPr="00CC377F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поселения Абинского района от </w:t>
      </w:r>
      <w:r w:rsidR="00CC377F" w:rsidRPr="00CC377F">
        <w:rPr>
          <w:rFonts w:eastAsia="Times New Roman" w:cs="Times New Roman"/>
          <w:szCs w:val="28"/>
          <w:lang w:eastAsia="ru-RU"/>
        </w:rPr>
        <w:t>14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 декабря 202</w:t>
      </w:r>
      <w:r w:rsidR="00B534E4" w:rsidRPr="00CC377F">
        <w:rPr>
          <w:rFonts w:eastAsia="Times New Roman" w:cs="Times New Roman"/>
          <w:szCs w:val="28"/>
          <w:lang w:eastAsia="ru-RU"/>
        </w:rPr>
        <w:t>2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 года № </w:t>
      </w:r>
      <w:r w:rsidR="006E5EFE" w:rsidRPr="00CC377F">
        <w:rPr>
          <w:rFonts w:eastAsia="Times New Roman" w:cs="Times New Roman"/>
          <w:szCs w:val="28"/>
          <w:lang w:eastAsia="ru-RU"/>
        </w:rPr>
        <w:t>2</w:t>
      </w:r>
      <w:r w:rsidR="00CC377F" w:rsidRPr="00CC377F">
        <w:rPr>
          <w:rFonts w:eastAsia="Times New Roman" w:cs="Times New Roman"/>
          <w:szCs w:val="28"/>
          <w:lang w:eastAsia="ru-RU"/>
        </w:rPr>
        <w:t>87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-с «О внесении изменений в решение Совета </w:t>
      </w:r>
      <w:r w:rsidR="00CC377F" w:rsidRPr="00CC377F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1E18D2" w:rsidRPr="00CC377F">
        <w:rPr>
          <w:rFonts w:eastAsia="Times New Roman" w:cs="Times New Roman"/>
          <w:szCs w:val="28"/>
          <w:lang w:eastAsia="ru-RU"/>
        </w:rPr>
        <w:t>поселения Абинского района от 1</w:t>
      </w:r>
      <w:r w:rsidR="00CC377F" w:rsidRPr="00CC377F">
        <w:rPr>
          <w:rFonts w:eastAsia="Times New Roman" w:cs="Times New Roman"/>
          <w:szCs w:val="28"/>
          <w:lang w:eastAsia="ru-RU"/>
        </w:rPr>
        <w:t>4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 декабря 202</w:t>
      </w:r>
      <w:r w:rsidR="00B534E4" w:rsidRPr="00CC377F">
        <w:rPr>
          <w:rFonts w:eastAsia="Times New Roman" w:cs="Times New Roman"/>
          <w:szCs w:val="28"/>
          <w:lang w:eastAsia="ru-RU"/>
        </w:rPr>
        <w:t>1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 года № </w:t>
      </w:r>
      <w:r w:rsidR="00CC377F" w:rsidRPr="00CC377F">
        <w:rPr>
          <w:rFonts w:eastAsia="Times New Roman" w:cs="Times New Roman"/>
          <w:szCs w:val="28"/>
          <w:lang w:eastAsia="ru-RU"/>
        </w:rPr>
        <w:t>208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-с </w:t>
      </w:r>
      <w:r w:rsidR="00CC377F" w:rsidRPr="00CC377F">
        <w:rPr>
          <w:rFonts w:eastAsia="Times New Roman" w:cs="Times New Roman"/>
          <w:szCs w:val="28"/>
          <w:lang w:eastAsia="ru-RU"/>
        </w:rPr>
        <w:t xml:space="preserve">            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 «О бюджете </w:t>
      </w:r>
      <w:r w:rsidR="00CC377F" w:rsidRPr="00CC377F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1E18D2" w:rsidRPr="00CC377F">
        <w:rPr>
          <w:rFonts w:eastAsia="Times New Roman" w:cs="Times New Roman"/>
          <w:szCs w:val="28"/>
          <w:lang w:eastAsia="ru-RU"/>
        </w:rPr>
        <w:t>поселения Абинского района на 202</w:t>
      </w:r>
      <w:r w:rsidR="00B534E4" w:rsidRPr="00CC377F">
        <w:rPr>
          <w:rFonts w:eastAsia="Times New Roman" w:cs="Times New Roman"/>
          <w:szCs w:val="28"/>
          <w:lang w:eastAsia="ru-RU"/>
        </w:rPr>
        <w:t>2</w:t>
      </w:r>
      <w:r w:rsidR="001E18D2" w:rsidRPr="00CC377F">
        <w:rPr>
          <w:rFonts w:eastAsia="Times New Roman" w:cs="Times New Roman"/>
          <w:szCs w:val="28"/>
          <w:lang w:eastAsia="ru-RU"/>
        </w:rPr>
        <w:t xml:space="preserve"> год</w:t>
      </w:r>
      <w:r w:rsidR="00CC377F" w:rsidRPr="00CC377F">
        <w:rPr>
          <w:rFonts w:eastAsia="Times New Roman" w:cs="Times New Roman"/>
          <w:szCs w:val="28"/>
          <w:lang w:eastAsia="ru-RU"/>
        </w:rPr>
        <w:t xml:space="preserve"> и на плановый период 2023</w:t>
      </w:r>
      <w:r w:rsidR="004747AA">
        <w:rPr>
          <w:rFonts w:eastAsia="Times New Roman" w:cs="Times New Roman"/>
          <w:szCs w:val="28"/>
          <w:lang w:eastAsia="ru-RU"/>
        </w:rPr>
        <w:t>-</w:t>
      </w:r>
      <w:r w:rsidR="00CC377F" w:rsidRPr="00CC377F">
        <w:rPr>
          <w:rFonts w:eastAsia="Times New Roman" w:cs="Times New Roman"/>
          <w:szCs w:val="28"/>
          <w:lang w:eastAsia="ru-RU"/>
        </w:rPr>
        <w:t xml:space="preserve"> 2024 годов</w:t>
      </w:r>
      <w:r w:rsidR="00B534E4" w:rsidRPr="00CC377F">
        <w:rPr>
          <w:rFonts w:eastAsia="Times New Roman" w:cs="Times New Roman"/>
          <w:szCs w:val="28"/>
          <w:lang w:eastAsia="ru-RU"/>
        </w:rPr>
        <w:t>».</w:t>
      </w:r>
    </w:p>
    <w:p w14:paraId="7C054D1B" w14:textId="73F856A0" w:rsidR="00A80A8F" w:rsidRPr="004747AA" w:rsidRDefault="00A80A8F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4747AA">
        <w:rPr>
          <w:rFonts w:eastAsia="Times New Roman" w:cs="Times New Roman"/>
          <w:szCs w:val="28"/>
          <w:lang w:eastAsia="ru-RU"/>
        </w:rPr>
        <w:t>В соответствии с частью 4 статьи 26</w:t>
      </w:r>
      <w:r w:rsidR="00E22659" w:rsidRPr="004747AA">
        <w:rPr>
          <w:rFonts w:eastAsia="Times New Roman" w:cs="Times New Roman"/>
          <w:szCs w:val="28"/>
          <w:lang w:eastAsia="ru-RU"/>
        </w:rPr>
        <w:t>4.4</w:t>
      </w:r>
      <w:r w:rsidR="00CC6D0A" w:rsidRPr="004747AA">
        <w:rPr>
          <w:rFonts w:eastAsia="Times New Roman" w:cs="Times New Roman"/>
          <w:szCs w:val="28"/>
          <w:lang w:eastAsia="ru-RU"/>
        </w:rPr>
        <w:t xml:space="preserve"> </w:t>
      </w:r>
      <w:r w:rsidR="00E22659" w:rsidRPr="004747AA">
        <w:rPr>
          <w:rFonts w:eastAsia="Times New Roman" w:cs="Times New Roman"/>
          <w:szCs w:val="28"/>
          <w:lang w:eastAsia="ru-RU"/>
        </w:rPr>
        <w:t>БК РФ</w:t>
      </w:r>
      <w:r w:rsidRPr="004747AA">
        <w:rPr>
          <w:rFonts w:eastAsia="Times New Roman" w:cs="Times New Roman"/>
          <w:szCs w:val="28"/>
          <w:lang w:eastAsia="ru-RU"/>
        </w:rPr>
        <w:t xml:space="preserve">, </w:t>
      </w:r>
      <w:r w:rsidR="0062388A" w:rsidRPr="004747AA">
        <w:rPr>
          <w:rFonts w:eastAsia="Times New Roman" w:cs="Times New Roman"/>
          <w:szCs w:val="28"/>
          <w:lang w:eastAsia="ru-RU"/>
        </w:rPr>
        <w:t>П</w:t>
      </w:r>
      <w:r w:rsidRPr="004747AA">
        <w:rPr>
          <w:rFonts w:eastAsia="Times New Roman" w:cs="Times New Roman"/>
          <w:szCs w:val="28"/>
          <w:lang w:eastAsia="ru-RU"/>
        </w:rPr>
        <w:t>оложени</w:t>
      </w:r>
      <w:r w:rsidR="00CC6D0A" w:rsidRPr="004747AA">
        <w:rPr>
          <w:rFonts w:eastAsia="Times New Roman" w:cs="Times New Roman"/>
          <w:szCs w:val="28"/>
          <w:lang w:eastAsia="ru-RU"/>
        </w:rPr>
        <w:t>ем</w:t>
      </w:r>
      <w:r w:rsidRPr="004747AA">
        <w:rPr>
          <w:rFonts w:eastAsia="Times New Roman" w:cs="Times New Roman"/>
          <w:szCs w:val="28"/>
          <w:lang w:eastAsia="ru-RU"/>
        </w:rPr>
        <w:t xml:space="preserve"> </w:t>
      </w:r>
      <w:r w:rsidR="005105AC" w:rsidRPr="004747AA">
        <w:rPr>
          <w:rFonts w:eastAsia="Times New Roman" w:cs="Times New Roman"/>
          <w:szCs w:val="28"/>
          <w:lang w:eastAsia="ru-RU"/>
        </w:rPr>
        <w:t>о</w:t>
      </w:r>
      <w:r w:rsidRPr="004747AA">
        <w:rPr>
          <w:rFonts w:eastAsia="Times New Roman" w:cs="Times New Roman"/>
          <w:szCs w:val="28"/>
          <w:lang w:eastAsia="ru-RU"/>
        </w:rPr>
        <w:t xml:space="preserve"> бюджетном процессе</w:t>
      </w:r>
      <w:r w:rsidR="0062388A" w:rsidRPr="004747AA">
        <w:rPr>
          <w:rFonts w:eastAsia="Times New Roman" w:cs="Times New Roman"/>
          <w:szCs w:val="28"/>
          <w:lang w:eastAsia="ru-RU"/>
        </w:rPr>
        <w:t>,</w:t>
      </w:r>
      <w:r w:rsidRPr="004747AA">
        <w:rPr>
          <w:rFonts w:eastAsia="Times New Roman" w:cs="Times New Roman"/>
          <w:szCs w:val="28"/>
          <w:lang w:eastAsia="ru-RU"/>
        </w:rPr>
        <w:t xml:space="preserve"> а также по результатам внешней проверки бюджетной отчётности главных адми</w:t>
      </w:r>
      <w:r w:rsidR="001C1EA6" w:rsidRPr="004747AA">
        <w:rPr>
          <w:rFonts w:eastAsia="Times New Roman" w:cs="Times New Roman"/>
          <w:szCs w:val="28"/>
          <w:lang w:eastAsia="ru-RU"/>
        </w:rPr>
        <w:t xml:space="preserve">нистраторов бюджетных средств </w:t>
      </w:r>
      <w:r w:rsidRPr="004747AA">
        <w:rPr>
          <w:rFonts w:eastAsia="Times New Roman" w:cs="Times New Roman"/>
          <w:szCs w:val="28"/>
          <w:lang w:eastAsia="ru-RU"/>
        </w:rPr>
        <w:t>контрольно-счётной палатой муниципального образования Абински</w:t>
      </w:r>
      <w:r w:rsidR="000900CE" w:rsidRPr="004747AA">
        <w:rPr>
          <w:rFonts w:eastAsia="Times New Roman" w:cs="Times New Roman"/>
          <w:szCs w:val="28"/>
          <w:lang w:eastAsia="ru-RU"/>
        </w:rPr>
        <w:t xml:space="preserve">й район подготовлено заключение </w:t>
      </w:r>
      <w:r w:rsidR="00945A01" w:rsidRPr="004747AA">
        <w:rPr>
          <w:rFonts w:eastAsia="Times New Roman" w:cs="Times New Roman"/>
          <w:szCs w:val="28"/>
          <w:lang w:eastAsia="ru-RU"/>
        </w:rPr>
        <w:t xml:space="preserve">от </w:t>
      </w:r>
      <w:r w:rsidR="004747AA" w:rsidRPr="004747AA">
        <w:rPr>
          <w:rFonts w:eastAsia="Times New Roman" w:cs="Times New Roman"/>
          <w:szCs w:val="28"/>
          <w:lang w:eastAsia="ru-RU"/>
        </w:rPr>
        <w:t>20</w:t>
      </w:r>
      <w:r w:rsidR="00945A01" w:rsidRPr="004747AA">
        <w:rPr>
          <w:rFonts w:eastAsia="Times New Roman" w:cs="Times New Roman"/>
          <w:szCs w:val="28"/>
          <w:lang w:eastAsia="ru-RU"/>
        </w:rPr>
        <w:t xml:space="preserve"> апреля 2023 года № </w:t>
      </w:r>
      <w:r w:rsidR="004747AA" w:rsidRPr="004747AA">
        <w:rPr>
          <w:rFonts w:eastAsia="Times New Roman" w:cs="Times New Roman"/>
          <w:szCs w:val="28"/>
          <w:lang w:eastAsia="ru-RU"/>
        </w:rPr>
        <w:t>36</w:t>
      </w:r>
      <w:r w:rsidR="00945A01" w:rsidRPr="004747AA">
        <w:rPr>
          <w:rFonts w:eastAsia="Times New Roman" w:cs="Times New Roman"/>
          <w:szCs w:val="28"/>
          <w:lang w:eastAsia="ru-RU"/>
        </w:rPr>
        <w:t xml:space="preserve">/23 </w:t>
      </w:r>
      <w:r w:rsidR="000900CE" w:rsidRPr="004747AA">
        <w:rPr>
          <w:rFonts w:eastAsia="Times New Roman" w:cs="Times New Roman"/>
          <w:szCs w:val="28"/>
          <w:lang w:eastAsia="ru-RU"/>
        </w:rPr>
        <w:t xml:space="preserve">на </w:t>
      </w:r>
      <w:r w:rsidR="00E22659" w:rsidRPr="004747AA">
        <w:rPr>
          <w:rFonts w:eastAsia="Times New Roman" w:cs="Times New Roman"/>
          <w:szCs w:val="28"/>
          <w:lang w:eastAsia="ru-RU"/>
        </w:rPr>
        <w:t xml:space="preserve">проект решения Совета </w:t>
      </w:r>
      <w:r w:rsidR="004747AA" w:rsidRPr="004747AA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E22659" w:rsidRPr="004747AA">
        <w:rPr>
          <w:rFonts w:eastAsia="Times New Roman" w:cs="Times New Roman"/>
          <w:szCs w:val="28"/>
          <w:lang w:eastAsia="ru-RU"/>
        </w:rPr>
        <w:t>поселения Абинского района «О</w:t>
      </w:r>
      <w:r w:rsidR="000900CE" w:rsidRPr="004747AA">
        <w:rPr>
          <w:rFonts w:eastAsia="Times New Roman" w:cs="Times New Roman"/>
          <w:szCs w:val="28"/>
          <w:lang w:eastAsia="ru-RU"/>
        </w:rPr>
        <w:t xml:space="preserve">б </w:t>
      </w:r>
      <w:r w:rsidR="006E5EFE" w:rsidRPr="004747AA">
        <w:rPr>
          <w:rFonts w:eastAsia="Times New Roman" w:cs="Times New Roman"/>
          <w:szCs w:val="28"/>
          <w:lang w:eastAsia="ru-RU"/>
        </w:rPr>
        <w:t xml:space="preserve">утверждении отчета об </w:t>
      </w:r>
      <w:r w:rsidR="000900CE" w:rsidRPr="004747AA">
        <w:rPr>
          <w:rFonts w:eastAsia="Times New Roman" w:cs="Times New Roman"/>
          <w:szCs w:val="28"/>
          <w:lang w:eastAsia="ru-RU"/>
        </w:rPr>
        <w:t xml:space="preserve">исполнении бюджета </w:t>
      </w:r>
      <w:r w:rsidR="004747AA" w:rsidRPr="004747AA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0900CE" w:rsidRPr="004747AA">
        <w:rPr>
          <w:rFonts w:eastAsia="Times New Roman" w:cs="Times New Roman"/>
          <w:szCs w:val="28"/>
          <w:lang w:eastAsia="ru-RU"/>
        </w:rPr>
        <w:t>поселени</w:t>
      </w:r>
      <w:r w:rsidR="00E22659" w:rsidRPr="004747AA">
        <w:rPr>
          <w:rFonts w:eastAsia="Times New Roman" w:cs="Times New Roman"/>
          <w:szCs w:val="28"/>
          <w:lang w:eastAsia="ru-RU"/>
        </w:rPr>
        <w:t>я</w:t>
      </w:r>
      <w:r w:rsidR="005105AC" w:rsidRPr="004747AA">
        <w:rPr>
          <w:rFonts w:eastAsia="Times New Roman" w:cs="Times New Roman"/>
          <w:szCs w:val="28"/>
          <w:lang w:eastAsia="ru-RU"/>
        </w:rPr>
        <w:t xml:space="preserve"> Абинского района</w:t>
      </w:r>
      <w:r w:rsidR="000900CE" w:rsidRPr="004747AA">
        <w:rPr>
          <w:rFonts w:eastAsia="Times New Roman" w:cs="Times New Roman"/>
          <w:szCs w:val="28"/>
          <w:lang w:eastAsia="ru-RU"/>
        </w:rPr>
        <w:t xml:space="preserve"> за 20</w:t>
      </w:r>
      <w:r w:rsidR="00C00E2E" w:rsidRPr="004747AA">
        <w:rPr>
          <w:rFonts w:eastAsia="Times New Roman" w:cs="Times New Roman"/>
          <w:szCs w:val="28"/>
          <w:lang w:eastAsia="ru-RU"/>
        </w:rPr>
        <w:t>2</w:t>
      </w:r>
      <w:r w:rsidR="00B534E4" w:rsidRPr="004747AA">
        <w:rPr>
          <w:rFonts w:eastAsia="Times New Roman" w:cs="Times New Roman"/>
          <w:szCs w:val="28"/>
          <w:lang w:eastAsia="ru-RU"/>
        </w:rPr>
        <w:t>2</w:t>
      </w:r>
      <w:r w:rsidR="000900CE" w:rsidRPr="004747AA">
        <w:rPr>
          <w:rFonts w:eastAsia="Times New Roman" w:cs="Times New Roman"/>
          <w:szCs w:val="28"/>
          <w:lang w:eastAsia="ru-RU"/>
        </w:rPr>
        <w:t xml:space="preserve"> год</w:t>
      </w:r>
      <w:r w:rsidR="00E22659" w:rsidRPr="004747AA">
        <w:rPr>
          <w:rFonts w:eastAsia="Times New Roman" w:cs="Times New Roman"/>
          <w:szCs w:val="28"/>
          <w:lang w:eastAsia="ru-RU"/>
        </w:rPr>
        <w:t>»</w:t>
      </w:r>
      <w:r w:rsidR="000900CE" w:rsidRPr="004747AA">
        <w:rPr>
          <w:rFonts w:eastAsia="Times New Roman" w:cs="Times New Roman"/>
          <w:szCs w:val="28"/>
          <w:lang w:eastAsia="ru-RU"/>
        </w:rPr>
        <w:t>.</w:t>
      </w:r>
    </w:p>
    <w:p w14:paraId="1FF2DE62" w14:textId="05C873EE" w:rsidR="00BC21B2" w:rsidRPr="004747AA" w:rsidRDefault="00BC21B2" w:rsidP="00BC2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747AA">
        <w:rPr>
          <w:rFonts w:eastAsia="Times New Roman" w:cs="Times New Roman"/>
          <w:szCs w:val="28"/>
          <w:lang w:eastAsia="ru-RU"/>
        </w:rPr>
        <w:t>В ходе экспертно-аналитического мероприятия установлено:</w:t>
      </w:r>
    </w:p>
    <w:p w14:paraId="0BEF7802" w14:textId="77777777" w:rsidR="00EA1BF9" w:rsidRPr="004747AA" w:rsidRDefault="00EA1BF9" w:rsidP="00B23297">
      <w:pPr>
        <w:spacing w:after="0" w:line="240" w:lineRule="auto"/>
        <w:ind w:firstLine="708"/>
        <w:jc w:val="both"/>
        <w:rPr>
          <w:rStyle w:val="aa"/>
          <w:rFonts w:cs="Times New Roman"/>
          <w:b w:val="0"/>
          <w:szCs w:val="28"/>
        </w:rPr>
      </w:pPr>
    </w:p>
    <w:p w14:paraId="6014059B" w14:textId="280E344A" w:rsidR="00B23297" w:rsidRPr="004747AA" w:rsidRDefault="00B23297" w:rsidP="00B23297">
      <w:pPr>
        <w:spacing w:after="0" w:line="240" w:lineRule="auto"/>
        <w:ind w:firstLine="708"/>
        <w:jc w:val="both"/>
        <w:rPr>
          <w:rStyle w:val="aa"/>
          <w:rFonts w:cs="Times New Roman"/>
          <w:b w:val="0"/>
          <w:szCs w:val="28"/>
        </w:rPr>
      </w:pPr>
      <w:proofErr w:type="spellStart"/>
      <w:r w:rsidRPr="004747AA">
        <w:rPr>
          <w:rStyle w:val="aa"/>
          <w:rFonts w:cs="Times New Roman"/>
          <w:b w:val="0"/>
          <w:szCs w:val="28"/>
        </w:rPr>
        <w:t>Камерально</w:t>
      </w:r>
      <w:proofErr w:type="spellEnd"/>
      <w:r w:rsidRPr="004747AA">
        <w:rPr>
          <w:rStyle w:val="aa"/>
          <w:rFonts w:cs="Times New Roman"/>
          <w:b w:val="0"/>
          <w:szCs w:val="28"/>
        </w:rPr>
        <w:t xml:space="preserve"> проверена отчетность по 2 главным администраторам бюджетных средств - администрация </w:t>
      </w:r>
      <w:r w:rsidR="004747AA" w:rsidRPr="004747AA">
        <w:rPr>
          <w:rStyle w:val="aa"/>
          <w:rFonts w:cs="Times New Roman"/>
          <w:b w:val="0"/>
          <w:szCs w:val="28"/>
        </w:rPr>
        <w:t xml:space="preserve">Ахтырского городского </w:t>
      </w:r>
      <w:r w:rsidRPr="004747AA">
        <w:rPr>
          <w:rStyle w:val="aa"/>
          <w:rFonts w:cs="Times New Roman"/>
          <w:b w:val="0"/>
          <w:szCs w:val="28"/>
        </w:rPr>
        <w:t xml:space="preserve">поселения Абинского района и Совет </w:t>
      </w:r>
      <w:r w:rsidR="004747AA" w:rsidRPr="004747AA">
        <w:rPr>
          <w:rStyle w:val="aa"/>
          <w:rFonts w:cs="Times New Roman"/>
          <w:b w:val="0"/>
          <w:szCs w:val="28"/>
        </w:rPr>
        <w:t xml:space="preserve">Ахтырского городского </w:t>
      </w:r>
      <w:r w:rsidRPr="004747AA">
        <w:rPr>
          <w:rStyle w:val="aa"/>
          <w:rFonts w:cs="Times New Roman"/>
          <w:b w:val="0"/>
          <w:szCs w:val="28"/>
        </w:rPr>
        <w:t>поселения Абинского района.</w:t>
      </w:r>
    </w:p>
    <w:p w14:paraId="2E0938A0" w14:textId="77777777" w:rsidR="00B23297" w:rsidRPr="004747AA" w:rsidRDefault="00B23297" w:rsidP="00B232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 w:rsidRPr="004747AA">
        <w:rPr>
          <w:rStyle w:val="aa"/>
          <w:rFonts w:cs="Times New Roman"/>
          <w:b w:val="0"/>
          <w:szCs w:val="28"/>
        </w:rPr>
        <w:t>При выборочной проверке контрольных соотношений показателей форм бюджетной отчетности, представленной для внешней проверки, расхождений не установлено.</w:t>
      </w:r>
    </w:p>
    <w:p w14:paraId="7D0E1DAD" w14:textId="5C6587A0" w:rsidR="006E750D" w:rsidRDefault="00945A01" w:rsidP="00B23297">
      <w:pPr>
        <w:spacing w:after="0" w:line="240" w:lineRule="auto"/>
        <w:ind w:firstLine="720"/>
        <w:jc w:val="both"/>
        <w:rPr>
          <w:rFonts w:cs="Times New Roman"/>
          <w:color w:val="FF0000"/>
          <w:szCs w:val="28"/>
        </w:rPr>
      </w:pPr>
      <w:r w:rsidRPr="00565119">
        <w:rPr>
          <w:rFonts w:cs="Times New Roman"/>
          <w:szCs w:val="28"/>
        </w:rPr>
        <w:t>Бюджетная о</w:t>
      </w:r>
      <w:r w:rsidR="00B23297" w:rsidRPr="00565119">
        <w:rPr>
          <w:rFonts w:cs="Times New Roman"/>
          <w:szCs w:val="28"/>
        </w:rPr>
        <w:t>тчетность за 2022 год по структуре соответствует требованиям Инструкции № 191н, однако по итогам проверки</w:t>
      </w:r>
      <w:r w:rsidR="00B23297" w:rsidRPr="007621D7">
        <w:rPr>
          <w:rFonts w:cs="Times New Roman"/>
          <w:color w:val="FF0000"/>
          <w:szCs w:val="28"/>
        </w:rPr>
        <w:t xml:space="preserve"> </w:t>
      </w:r>
      <w:r w:rsidR="00B23297" w:rsidRPr="006E750D">
        <w:rPr>
          <w:rFonts w:cs="Times New Roman"/>
          <w:szCs w:val="28"/>
        </w:rPr>
        <w:t xml:space="preserve">Администрации установлено нарушение статьи 34 БК РФ в сумме </w:t>
      </w:r>
      <w:r w:rsidR="006E750D" w:rsidRPr="006E750D">
        <w:rPr>
          <w:rFonts w:cs="Times New Roman"/>
          <w:szCs w:val="28"/>
        </w:rPr>
        <w:t xml:space="preserve">410,0 </w:t>
      </w:r>
      <w:proofErr w:type="spellStart"/>
      <w:r w:rsidR="00B23297" w:rsidRPr="006E750D">
        <w:rPr>
          <w:rFonts w:cs="Times New Roman"/>
          <w:szCs w:val="28"/>
        </w:rPr>
        <w:lastRenderedPageBreak/>
        <w:t>тыс.руб</w:t>
      </w:r>
      <w:proofErr w:type="spellEnd"/>
      <w:r w:rsidR="00B23297" w:rsidRPr="006E750D">
        <w:rPr>
          <w:rFonts w:cs="Times New Roman"/>
          <w:szCs w:val="28"/>
        </w:rPr>
        <w:t>.</w:t>
      </w:r>
      <w:r w:rsidR="006E750D">
        <w:rPr>
          <w:rFonts w:cs="Times New Roman"/>
          <w:szCs w:val="28"/>
        </w:rPr>
        <w:t xml:space="preserve"> (КОСГУ 295 «Другие экономические санкции»)</w:t>
      </w:r>
      <w:r w:rsidR="00B23297" w:rsidRPr="006E750D">
        <w:rPr>
          <w:rFonts w:cs="Times New Roman"/>
          <w:szCs w:val="28"/>
        </w:rPr>
        <w:t>, выразившееся в неэффективном расходовании бюджетных средств, направленных на уплату</w:t>
      </w:r>
      <w:r w:rsidR="00B23297" w:rsidRPr="007621D7">
        <w:rPr>
          <w:rFonts w:cs="Times New Roman"/>
          <w:color w:val="FF0000"/>
          <w:szCs w:val="28"/>
        </w:rPr>
        <w:t xml:space="preserve"> </w:t>
      </w:r>
      <w:r w:rsidR="006E750D">
        <w:rPr>
          <w:rFonts w:cs="Times New Roman"/>
          <w:szCs w:val="28"/>
        </w:rPr>
        <w:t>штрафов за совершение правонарушений по несоблюдению требований в области безопасности дорожного движения, невыполнение требований предписания должностного лица в сфере защиты прав потребителей.</w:t>
      </w:r>
    </w:p>
    <w:p w14:paraId="56A173A9" w14:textId="4C268691" w:rsidR="00B23297" w:rsidRPr="00F00C95" w:rsidRDefault="00B23297" w:rsidP="00F00C95">
      <w:pPr>
        <w:suppressAutoHyphens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00C95">
        <w:rPr>
          <w:rFonts w:eastAsia="Times New Roman" w:cs="Times New Roman"/>
          <w:szCs w:val="28"/>
          <w:lang w:eastAsia="ru-RU"/>
        </w:rPr>
        <w:t>Кроме того, г</w:t>
      </w:r>
      <w:r w:rsidRPr="00F00C95">
        <w:rPr>
          <w:rFonts w:cs="Times New Roman"/>
          <w:szCs w:val="28"/>
        </w:rPr>
        <w:t xml:space="preserve">лавный администратор при формировании Пояснительной записки (ф. 0503160) и таблиц, входящих в ее состав, не обеспечил соблюдение требований </w:t>
      </w:r>
      <w:r w:rsidR="006E750D" w:rsidRPr="00F00C95">
        <w:rPr>
          <w:rFonts w:cs="Times New Roman"/>
          <w:szCs w:val="28"/>
        </w:rPr>
        <w:t>абзаца 1 пункта 8, абзаца  52 пункта 152</w:t>
      </w:r>
      <w:r w:rsidR="007441B0" w:rsidRPr="00F00C95">
        <w:rPr>
          <w:rFonts w:cs="Times New Roman"/>
          <w:szCs w:val="28"/>
        </w:rPr>
        <w:t>, абзаца 8</w:t>
      </w:r>
      <w:r w:rsidR="007441B0">
        <w:rPr>
          <w:rFonts w:cs="Times New Roman"/>
          <w:color w:val="000000"/>
          <w:szCs w:val="28"/>
        </w:rPr>
        <w:t xml:space="preserve"> пункта 152, абзаца 2 пункта 6 </w:t>
      </w:r>
      <w:r w:rsidR="00F00C95">
        <w:rPr>
          <w:rFonts w:cs="Times New Roman"/>
          <w:color w:val="000000"/>
          <w:szCs w:val="28"/>
        </w:rPr>
        <w:t>Инструкции № 191н</w:t>
      </w:r>
      <w:r w:rsidR="007441B0">
        <w:rPr>
          <w:rFonts w:cs="Times New Roman"/>
          <w:color w:val="FF0000"/>
          <w:szCs w:val="28"/>
        </w:rPr>
        <w:t xml:space="preserve"> </w:t>
      </w:r>
      <w:r w:rsidR="007441B0" w:rsidRPr="00F00C95">
        <w:rPr>
          <w:rFonts w:cs="Times New Roman"/>
          <w:szCs w:val="28"/>
        </w:rPr>
        <w:t>(</w:t>
      </w:r>
      <w:r w:rsidR="007441B0" w:rsidRPr="006B211E">
        <w:rPr>
          <w:rFonts w:cs="Times New Roman"/>
          <w:color w:val="000000"/>
          <w:szCs w:val="28"/>
        </w:rPr>
        <w:t xml:space="preserve">в разделе 5 «Прочие вопросы деятельности субъекта бюджетной отчетности» Пояснительной записки (ф. 0503160) субъекта учета не указана информация о том, что </w:t>
      </w:r>
      <w:r w:rsidR="007441B0">
        <w:rPr>
          <w:rFonts w:cs="Times New Roman"/>
          <w:color w:val="000000"/>
          <w:szCs w:val="28"/>
        </w:rPr>
        <w:t>2</w:t>
      </w:r>
      <w:r w:rsidR="007441B0" w:rsidRPr="006B211E">
        <w:rPr>
          <w:rFonts w:cs="Times New Roman"/>
          <w:color w:val="000000"/>
          <w:szCs w:val="28"/>
        </w:rPr>
        <w:t xml:space="preserve"> формы бюджетной отчетности </w:t>
      </w:r>
      <w:r w:rsidR="007441B0" w:rsidRPr="00093BA1">
        <w:rPr>
          <w:rFonts w:cs="Times New Roman"/>
          <w:szCs w:val="28"/>
        </w:rPr>
        <w:t>(</w:t>
      </w:r>
      <w:hyperlink r:id="rId8" w:anchor="/document/12181732/entry/503230" w:history="1">
        <w:r w:rsidR="007441B0" w:rsidRPr="007441B0">
          <w:rPr>
            <w:rStyle w:val="ac"/>
            <w:rFonts w:cs="Times New Roman"/>
            <w:color w:val="auto"/>
            <w:szCs w:val="28"/>
            <w:u w:val="none"/>
          </w:rPr>
          <w:t>ф. 0503230</w:t>
        </w:r>
      </w:hyperlink>
      <w:r w:rsidR="007441B0">
        <w:rPr>
          <w:rStyle w:val="ac"/>
          <w:rFonts w:cs="Times New Roman"/>
          <w:color w:val="auto"/>
          <w:szCs w:val="28"/>
          <w:u w:val="none"/>
        </w:rPr>
        <w:t>, ф.</w:t>
      </w:r>
      <w:r w:rsidR="007441B0" w:rsidRPr="007441B0">
        <w:rPr>
          <w:rFonts w:cs="Times New Roman"/>
          <w:color w:val="22272F"/>
          <w:szCs w:val="28"/>
        </w:rPr>
        <w:t xml:space="preserve"> </w:t>
      </w:r>
      <w:r w:rsidR="007441B0">
        <w:rPr>
          <w:rFonts w:cs="Times New Roman"/>
          <w:color w:val="22272F"/>
          <w:szCs w:val="28"/>
        </w:rPr>
        <w:t>0503166</w:t>
      </w:r>
      <w:r w:rsidR="007441B0" w:rsidRPr="00093BA1">
        <w:rPr>
          <w:rFonts w:cs="Times New Roman"/>
          <w:color w:val="22272F"/>
          <w:szCs w:val="28"/>
        </w:rPr>
        <w:t>)</w:t>
      </w:r>
      <w:r w:rsidR="007441B0">
        <w:rPr>
          <w:rFonts w:cs="Times New Roman"/>
          <w:color w:val="22272F"/>
          <w:szCs w:val="28"/>
        </w:rPr>
        <w:t xml:space="preserve"> </w:t>
      </w:r>
      <w:r w:rsidR="007441B0" w:rsidRPr="006B211E">
        <w:rPr>
          <w:rFonts w:cs="Times New Roman"/>
          <w:color w:val="000000"/>
          <w:szCs w:val="28"/>
        </w:rPr>
        <w:t>не включены в состав бюджетной отчетности за 202</w:t>
      </w:r>
      <w:r w:rsidR="007441B0">
        <w:rPr>
          <w:rFonts w:cs="Times New Roman"/>
          <w:color w:val="000000"/>
          <w:szCs w:val="28"/>
        </w:rPr>
        <w:t>2</w:t>
      </w:r>
      <w:r w:rsidR="007441B0" w:rsidRPr="006B211E">
        <w:rPr>
          <w:rFonts w:cs="Times New Roman"/>
          <w:color w:val="000000"/>
          <w:szCs w:val="28"/>
        </w:rPr>
        <w:t> год ввиду отсутствия числовых значений предусмотренных в них показателей</w:t>
      </w:r>
      <w:r w:rsidR="007441B0">
        <w:rPr>
          <w:rFonts w:cs="Times New Roman"/>
          <w:color w:val="000000"/>
          <w:szCs w:val="28"/>
        </w:rPr>
        <w:t xml:space="preserve">; </w:t>
      </w:r>
      <w:r w:rsidR="007441B0" w:rsidRPr="005A5EDC">
        <w:rPr>
          <w:rFonts w:cs="Times New Roman"/>
          <w:color w:val="000000"/>
          <w:szCs w:val="28"/>
        </w:rPr>
        <w:t>не указана информация</w:t>
      </w:r>
      <w:r w:rsidR="007441B0">
        <w:rPr>
          <w:rFonts w:cs="Times New Roman"/>
          <w:color w:val="000000"/>
          <w:szCs w:val="28"/>
        </w:rPr>
        <w:t xml:space="preserve"> </w:t>
      </w:r>
      <w:r w:rsidR="007441B0" w:rsidRPr="005A5EDC">
        <w:rPr>
          <w:rFonts w:cs="Times New Roman"/>
          <w:szCs w:val="28"/>
        </w:rPr>
        <w:t>об исполнителе (ФИО, должность) централизованной бухгалтерии, составившем бухгалтерскую отчетность</w:t>
      </w:r>
      <w:r w:rsidR="00F00C95">
        <w:rPr>
          <w:rFonts w:cs="Times New Roman"/>
          <w:szCs w:val="28"/>
        </w:rPr>
        <w:t>),</w:t>
      </w:r>
      <w:r w:rsidR="006E750D">
        <w:rPr>
          <w:rFonts w:cs="Times New Roman"/>
          <w:color w:val="FF0000"/>
          <w:szCs w:val="28"/>
        </w:rPr>
        <w:t xml:space="preserve"> </w:t>
      </w:r>
      <w:r w:rsidRPr="00F00C95">
        <w:rPr>
          <w:rFonts w:cs="Times New Roman"/>
          <w:szCs w:val="28"/>
        </w:rPr>
        <w:t>иные замечания.</w:t>
      </w:r>
    </w:p>
    <w:p w14:paraId="55F52B6D" w14:textId="494788A2" w:rsidR="00BC21B2" w:rsidRPr="0023686A" w:rsidRDefault="00BC21B2" w:rsidP="000B65F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686A">
        <w:rPr>
          <w:rFonts w:eastAsia="Times New Roman" w:cs="Times New Roman"/>
          <w:szCs w:val="28"/>
          <w:lang w:eastAsia="ru-RU"/>
        </w:rPr>
        <w:t xml:space="preserve">В ходе проверки отчета об исполнении бюджета </w:t>
      </w:r>
      <w:r w:rsidR="00F00C95" w:rsidRPr="0023686A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23686A">
        <w:rPr>
          <w:rFonts w:eastAsia="Times New Roman" w:cs="Times New Roman"/>
          <w:szCs w:val="28"/>
          <w:lang w:eastAsia="ru-RU"/>
        </w:rPr>
        <w:t>поселения Абинского района за 2022 год установлено:</w:t>
      </w:r>
    </w:p>
    <w:p w14:paraId="20D6C105" w14:textId="47E1DFD0" w:rsidR="000B65F9" w:rsidRPr="0023686A" w:rsidRDefault="000B65F9" w:rsidP="000B65F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3686A">
        <w:rPr>
          <w:rFonts w:eastAsia="Times New Roman" w:cs="Times New Roman"/>
          <w:szCs w:val="28"/>
          <w:lang w:eastAsia="ru-RU"/>
        </w:rPr>
        <w:tab/>
        <w:t>1. Нарушени</w:t>
      </w:r>
      <w:r w:rsidR="00ED6A16" w:rsidRPr="0023686A">
        <w:rPr>
          <w:rFonts w:eastAsia="Times New Roman" w:cs="Times New Roman"/>
          <w:szCs w:val="28"/>
          <w:lang w:eastAsia="ru-RU"/>
        </w:rPr>
        <w:t>я</w:t>
      </w:r>
      <w:r w:rsidRPr="0023686A">
        <w:rPr>
          <w:rFonts w:eastAsia="Times New Roman" w:cs="Times New Roman"/>
          <w:szCs w:val="28"/>
          <w:lang w:eastAsia="ru-RU"/>
        </w:rPr>
        <w:t xml:space="preserve"> требований бюджетного законодательства:</w:t>
      </w:r>
    </w:p>
    <w:p w14:paraId="5EC2BD76" w14:textId="5972C0F0" w:rsidR="0023686A" w:rsidRDefault="0023686A" w:rsidP="002368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Style w:val="aa"/>
          <w:rFonts w:cs="Times New Roman"/>
          <w:szCs w:val="28"/>
        </w:rPr>
        <w:t>-</w:t>
      </w:r>
      <w:r w:rsidRPr="00C5010C">
        <w:rPr>
          <w:rStyle w:val="aa"/>
          <w:rFonts w:cs="Times New Roman"/>
          <w:szCs w:val="28"/>
        </w:rPr>
        <w:t xml:space="preserve"> </w:t>
      </w:r>
      <w:r w:rsidRPr="00C5010C">
        <w:rPr>
          <w:rFonts w:cs="Times New Roman"/>
          <w:szCs w:val="28"/>
        </w:rPr>
        <w:t>абзаца 1 статьи 264.6. БК РФ</w:t>
      </w:r>
      <w:r w:rsidR="00E46156">
        <w:rPr>
          <w:rFonts w:cs="Times New Roman"/>
          <w:szCs w:val="28"/>
        </w:rPr>
        <w:t>:</w:t>
      </w:r>
      <w:r w:rsidRPr="00C5010C">
        <w:rPr>
          <w:rFonts w:cs="Times New Roman"/>
          <w:szCs w:val="28"/>
        </w:rPr>
        <w:t xml:space="preserve"> </w:t>
      </w:r>
      <w:r w:rsidR="00E46156">
        <w:rPr>
          <w:rFonts w:cs="Times New Roman"/>
          <w:szCs w:val="28"/>
        </w:rPr>
        <w:t>п</w:t>
      </w:r>
      <w:r w:rsidRPr="00C5010C">
        <w:rPr>
          <w:rFonts w:eastAsia="Times New Roman" w:cs="Times New Roman"/>
          <w:szCs w:val="28"/>
          <w:lang w:eastAsia="ru-RU"/>
        </w:rPr>
        <w:t>роектом решения Совета Ахтырского городского поселения Абинского района не утвержден общий объем дефицита (профицита) бюджета</w:t>
      </w:r>
      <w:r>
        <w:rPr>
          <w:rFonts w:eastAsia="Times New Roman" w:cs="Times New Roman"/>
          <w:szCs w:val="28"/>
          <w:lang w:eastAsia="ru-RU"/>
        </w:rPr>
        <w:t>;</w:t>
      </w:r>
      <w:r w:rsidRPr="00C5010C">
        <w:rPr>
          <w:rFonts w:eastAsia="Times New Roman" w:cs="Times New Roman"/>
          <w:szCs w:val="28"/>
          <w:lang w:eastAsia="ru-RU"/>
        </w:rPr>
        <w:t xml:space="preserve"> </w:t>
      </w:r>
    </w:p>
    <w:p w14:paraId="6FEB457C" w14:textId="7D2E74E0" w:rsidR="0023686A" w:rsidRDefault="0023686A" w:rsidP="0023686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- абзаца 2 </w:t>
      </w:r>
      <w:r w:rsidRPr="00276C53">
        <w:rPr>
          <w:rFonts w:cs="Times New Roman"/>
          <w:szCs w:val="28"/>
        </w:rPr>
        <w:t>стать</w:t>
      </w:r>
      <w:r>
        <w:rPr>
          <w:rFonts w:cs="Times New Roman"/>
          <w:szCs w:val="28"/>
        </w:rPr>
        <w:t>и</w:t>
      </w:r>
      <w:r w:rsidRPr="00276C53">
        <w:rPr>
          <w:rFonts w:cs="Times New Roman"/>
          <w:szCs w:val="28"/>
        </w:rPr>
        <w:t xml:space="preserve"> 264.6. БК</w:t>
      </w:r>
      <w:r>
        <w:rPr>
          <w:rFonts w:cs="Times New Roman"/>
          <w:szCs w:val="28"/>
        </w:rPr>
        <w:t xml:space="preserve"> РФ</w:t>
      </w:r>
      <w:r w:rsidR="00E46156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наименования отдельных приложений, отраженных в текстовой части Проекта решения, не соответствуют наименованию статьи 264.6 БК РФ и наименованию приложений, представленных к Проекту решения;</w:t>
      </w:r>
    </w:p>
    <w:p w14:paraId="2FD59C49" w14:textId="6434EA6B" w:rsidR="0023686A" w:rsidRPr="00A61B47" w:rsidRDefault="0023686A" w:rsidP="0023686A">
      <w:pPr>
        <w:spacing w:after="0" w:line="240" w:lineRule="auto"/>
        <w:ind w:firstLine="720"/>
        <w:jc w:val="both"/>
        <w:rPr>
          <w:rFonts w:cs="Times New Roman"/>
          <w:color w:val="FF0000"/>
          <w:szCs w:val="28"/>
        </w:rPr>
      </w:pPr>
      <w:r>
        <w:rPr>
          <w:rStyle w:val="aa"/>
          <w:rFonts w:cs="Times New Roman"/>
          <w:szCs w:val="28"/>
        </w:rPr>
        <w:t xml:space="preserve">- </w:t>
      </w:r>
      <w:r w:rsidRPr="00FD380B">
        <w:rPr>
          <w:rFonts w:cs="Times New Roman"/>
          <w:szCs w:val="28"/>
        </w:rPr>
        <w:t xml:space="preserve">статьи 34 БК РФ в сумме 410,0 </w:t>
      </w:r>
      <w:proofErr w:type="spellStart"/>
      <w:r w:rsidRPr="00FD380B">
        <w:rPr>
          <w:rFonts w:cs="Times New Roman"/>
          <w:szCs w:val="28"/>
        </w:rPr>
        <w:t>тыс.руб</w:t>
      </w:r>
      <w:proofErr w:type="spellEnd"/>
      <w:r w:rsidRPr="00FD380B">
        <w:rPr>
          <w:rFonts w:cs="Times New Roman"/>
          <w:szCs w:val="28"/>
        </w:rPr>
        <w:t>., выразившееся в неэффективном расходовании бюджетных средств, направленных на уплату</w:t>
      </w:r>
      <w:r w:rsidRPr="00A61B47"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штрафов за совершение правонарушений по несоблюдению требований в области безопасности дорожного движения, невыполнение требований предписания должностного лица в сфере защиты прав потребителей</w:t>
      </w:r>
      <w:r w:rsidR="003C6359">
        <w:rPr>
          <w:rFonts w:cs="Times New Roman"/>
          <w:szCs w:val="28"/>
        </w:rPr>
        <w:t>;</w:t>
      </w:r>
      <w:r w:rsidRPr="00A61B47">
        <w:rPr>
          <w:rFonts w:cs="Times New Roman"/>
          <w:color w:val="FF0000"/>
          <w:szCs w:val="28"/>
        </w:rPr>
        <w:t xml:space="preserve"> </w:t>
      </w:r>
    </w:p>
    <w:p w14:paraId="30D96846" w14:textId="24CA773D" w:rsidR="0023686A" w:rsidRPr="00FC0FB5" w:rsidRDefault="003C6359" w:rsidP="0023686A">
      <w:pPr>
        <w:spacing w:after="0" w:line="240" w:lineRule="auto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="0023686A" w:rsidRPr="00A87B48">
        <w:rPr>
          <w:color w:val="000000" w:themeColor="text1"/>
          <w:szCs w:val="28"/>
        </w:rPr>
        <w:t>пункт</w:t>
      </w:r>
      <w:r w:rsidR="0023686A">
        <w:rPr>
          <w:color w:val="000000" w:themeColor="text1"/>
          <w:szCs w:val="28"/>
        </w:rPr>
        <w:t>а</w:t>
      </w:r>
      <w:r w:rsidR="0023686A" w:rsidRPr="00A87B48">
        <w:rPr>
          <w:color w:val="000000" w:themeColor="text1"/>
          <w:szCs w:val="28"/>
        </w:rPr>
        <w:t xml:space="preserve"> </w:t>
      </w:r>
      <w:r w:rsidR="0023686A">
        <w:rPr>
          <w:color w:val="000000" w:themeColor="text1"/>
          <w:szCs w:val="28"/>
        </w:rPr>
        <w:t>1</w:t>
      </w:r>
      <w:r w:rsidR="0023686A" w:rsidRPr="00A87B48">
        <w:rPr>
          <w:color w:val="000000" w:themeColor="text1"/>
          <w:szCs w:val="28"/>
        </w:rPr>
        <w:t xml:space="preserve"> статьи 23 БК РФ</w:t>
      </w:r>
      <w:r w:rsidR="00E46156">
        <w:rPr>
          <w:color w:val="000000" w:themeColor="text1"/>
          <w:szCs w:val="28"/>
        </w:rPr>
        <w:t>:</w:t>
      </w:r>
      <w:r w:rsidR="0023686A">
        <w:rPr>
          <w:color w:val="000000" w:themeColor="text1"/>
          <w:szCs w:val="28"/>
        </w:rPr>
        <w:t xml:space="preserve"> </w:t>
      </w:r>
      <w:r w:rsidR="0023686A" w:rsidRPr="00FC0FB5">
        <w:rPr>
          <w:color w:val="000000" w:themeColor="text1"/>
          <w:szCs w:val="28"/>
        </w:rPr>
        <w:t>Приложение № 5 к Проекту решения о бюджете</w:t>
      </w:r>
      <w:r w:rsidR="0023686A" w:rsidRPr="00A87B48">
        <w:rPr>
          <w:color w:val="000000" w:themeColor="text1"/>
          <w:szCs w:val="28"/>
        </w:rPr>
        <w:t xml:space="preserve"> </w:t>
      </w:r>
      <w:r w:rsidR="0023686A" w:rsidRPr="00FC0FB5">
        <w:rPr>
          <w:color w:val="000000" w:themeColor="text1"/>
          <w:szCs w:val="28"/>
        </w:rPr>
        <w:t xml:space="preserve">не содержит </w:t>
      </w:r>
      <w:r w:rsidR="0023686A" w:rsidRPr="00FC0FB5">
        <w:rPr>
          <w:rFonts w:cs="Times New Roman"/>
          <w:szCs w:val="28"/>
        </w:rPr>
        <w:t>кода главного администратора источников финансирования дефицита бюджета</w:t>
      </w:r>
      <w:r>
        <w:rPr>
          <w:rFonts w:cs="Times New Roman"/>
          <w:szCs w:val="28"/>
        </w:rPr>
        <w:t>;</w:t>
      </w:r>
    </w:p>
    <w:p w14:paraId="1F703B6E" w14:textId="5389BA7F" w:rsidR="003C6359" w:rsidRDefault="003C6359" w:rsidP="003C6359">
      <w:pPr>
        <w:spacing w:after="0" w:line="240" w:lineRule="auto"/>
        <w:ind w:firstLine="709"/>
        <w:jc w:val="both"/>
        <w:rPr>
          <w:rStyle w:val="aa"/>
          <w:rFonts w:cs="Times New Roman"/>
          <w:b w:val="0"/>
          <w:color w:val="FF0000"/>
          <w:szCs w:val="28"/>
        </w:rPr>
      </w:pPr>
      <w:r>
        <w:rPr>
          <w:rStyle w:val="aa"/>
          <w:rFonts w:cs="Times New Roman"/>
          <w:b w:val="0"/>
          <w:szCs w:val="28"/>
        </w:rPr>
        <w:t xml:space="preserve">- </w:t>
      </w:r>
      <w:r>
        <w:rPr>
          <w:rFonts w:cs="Times New Roman"/>
          <w:szCs w:val="28"/>
        </w:rPr>
        <w:t>статьи 56 БК РФ</w:t>
      </w:r>
      <w:r w:rsidR="00E46156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 Пояснительной записке к проекту решения Совета Ахтырского городского поселения Абинского района «Об утверждении отчета об исполнении бюджета за 2022 год», неверно отражена общая сумма налоговых и неналоговых доходов бюджета поселения.</w:t>
      </w:r>
    </w:p>
    <w:p w14:paraId="1F821169" w14:textId="5A3B0B2F" w:rsidR="0023686A" w:rsidRDefault="003C6359" w:rsidP="0023686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Style w:val="aa"/>
          <w:rFonts w:cs="Times New Roman"/>
          <w:b w:val="0"/>
          <w:szCs w:val="28"/>
        </w:rPr>
        <w:t xml:space="preserve">2. </w:t>
      </w:r>
      <w:r w:rsidR="0023686A" w:rsidRPr="003C6359">
        <w:rPr>
          <w:rStyle w:val="aa"/>
          <w:rFonts w:cs="Times New Roman"/>
          <w:b w:val="0"/>
          <w:szCs w:val="28"/>
        </w:rPr>
        <w:t>Нарушение Приказа Минфина РФ № 75н в части несоответствия наименования код</w:t>
      </w:r>
      <w:r w:rsidR="00386778">
        <w:rPr>
          <w:rStyle w:val="aa"/>
          <w:rFonts w:cs="Times New Roman"/>
          <w:b w:val="0"/>
          <w:szCs w:val="28"/>
        </w:rPr>
        <w:t>ов</w:t>
      </w:r>
      <w:r w:rsidR="0023686A" w:rsidRPr="003C6359">
        <w:rPr>
          <w:rStyle w:val="aa"/>
          <w:rFonts w:cs="Times New Roman"/>
          <w:b w:val="0"/>
          <w:szCs w:val="28"/>
        </w:rPr>
        <w:t xml:space="preserve"> доходов бюджетной классификации в приложении № 1</w:t>
      </w:r>
      <w:r>
        <w:rPr>
          <w:rStyle w:val="aa"/>
          <w:rFonts w:cs="Times New Roman"/>
          <w:b w:val="0"/>
          <w:szCs w:val="28"/>
        </w:rPr>
        <w:t xml:space="preserve"> </w:t>
      </w:r>
      <w:r w:rsidR="0023686A" w:rsidRPr="003C6359">
        <w:rPr>
          <w:rStyle w:val="aa"/>
          <w:rFonts w:cs="Times New Roman"/>
          <w:b w:val="0"/>
          <w:szCs w:val="28"/>
        </w:rPr>
        <w:t>к проекту</w:t>
      </w:r>
      <w:r w:rsidR="0023686A" w:rsidRPr="00EB113D">
        <w:rPr>
          <w:rStyle w:val="aa"/>
          <w:rFonts w:cs="Times New Roman"/>
          <w:szCs w:val="28"/>
        </w:rPr>
        <w:t xml:space="preserve"> </w:t>
      </w:r>
      <w:r w:rsidR="0023686A" w:rsidRPr="00EB113D">
        <w:rPr>
          <w:rFonts w:cs="Times New Roman"/>
          <w:szCs w:val="28"/>
        </w:rPr>
        <w:t>решения об исполнении</w:t>
      </w:r>
      <w:r w:rsidR="0023686A">
        <w:rPr>
          <w:rFonts w:cs="Times New Roman"/>
          <w:szCs w:val="28"/>
        </w:rPr>
        <w:t xml:space="preserve"> бюджета.</w:t>
      </w:r>
    </w:p>
    <w:p w14:paraId="5BE2A3AA" w14:textId="374D9939" w:rsidR="0023686A" w:rsidRDefault="003C6359" w:rsidP="0023686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3686A">
        <w:rPr>
          <w:rFonts w:cs="Times New Roman"/>
          <w:szCs w:val="28"/>
        </w:rPr>
        <w:t xml:space="preserve">. В </w:t>
      </w:r>
      <w:r w:rsidR="0023686A" w:rsidRPr="00CA3403">
        <w:rPr>
          <w:rFonts w:cs="Times New Roman"/>
          <w:szCs w:val="28"/>
        </w:rPr>
        <w:t xml:space="preserve">приложении № 1 к проекту решения «Доходы бюджета Ахтырского городского поселения Абинского района по кодам классификации доходов бюджета за 2022 год» в показателях по </w:t>
      </w:r>
      <w:r w:rsidR="0023686A" w:rsidRPr="00CA3403">
        <w:rPr>
          <w:rFonts w:cs="Times New Roman"/>
          <w:szCs w:val="28"/>
        </w:rPr>
        <w:lastRenderedPageBreak/>
        <w:t>безвозмездным поступлениям некорректно отражен процент исполнения</w:t>
      </w:r>
      <w:r w:rsidR="0023686A">
        <w:rPr>
          <w:rFonts w:cs="Times New Roman"/>
          <w:szCs w:val="28"/>
        </w:rPr>
        <w:t xml:space="preserve"> бюджетных назначений.</w:t>
      </w:r>
    </w:p>
    <w:p w14:paraId="099A63C8" w14:textId="7C722036" w:rsidR="00770230" w:rsidRPr="00AF1FE8" w:rsidRDefault="00770230" w:rsidP="0077023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AF1FE8">
        <w:rPr>
          <w:rFonts w:cs="Times New Roman"/>
          <w:szCs w:val="28"/>
        </w:rPr>
        <w:t xml:space="preserve"> В ходе исполнения</w:t>
      </w:r>
      <w:r w:rsidRPr="00AF1FE8">
        <w:rPr>
          <w:rStyle w:val="apple-converted-space"/>
          <w:rFonts w:cs="Times New Roman"/>
          <w:szCs w:val="28"/>
        </w:rPr>
        <w:t xml:space="preserve"> </w:t>
      </w:r>
      <w:r w:rsidRPr="00AF1FE8">
        <w:rPr>
          <w:rFonts w:cs="Times New Roman"/>
          <w:szCs w:val="28"/>
        </w:rPr>
        <w:t>бюджета Ахтырского городского поселения установлено:</w:t>
      </w:r>
    </w:p>
    <w:p w14:paraId="02F2AE73" w14:textId="58A00BA7" w:rsidR="00770230" w:rsidRPr="00770230" w:rsidRDefault="00770230" w:rsidP="00770230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4</w:t>
      </w:r>
      <w:r w:rsidRPr="00AF1FE8">
        <w:rPr>
          <w:rFonts w:cs="Times New Roman"/>
          <w:szCs w:val="28"/>
        </w:rPr>
        <w:t>.1. Доходы бюджета поселения утверждены в сумме</w:t>
      </w:r>
      <w:r w:rsidRPr="00AF1FE8">
        <w:rPr>
          <w:rStyle w:val="apple-converted-space"/>
          <w:rFonts w:cs="Times New Roman"/>
          <w:szCs w:val="28"/>
        </w:rPr>
        <w:t xml:space="preserve"> 100208,3 </w:t>
      </w:r>
      <w:r w:rsidRPr="00770230">
        <w:rPr>
          <w:rStyle w:val="aa"/>
          <w:rFonts w:cs="Times New Roman"/>
          <w:b w:val="0"/>
          <w:szCs w:val="28"/>
        </w:rPr>
        <w:t>тыс. рублей (с учетом всех изменений)</w:t>
      </w:r>
      <w:r w:rsidRPr="00AF1FE8">
        <w:rPr>
          <w:rFonts w:cs="Times New Roman"/>
          <w:szCs w:val="28"/>
        </w:rPr>
        <w:t xml:space="preserve">, расходы – в сумме 109786,3 </w:t>
      </w:r>
      <w:r w:rsidRPr="00770230">
        <w:rPr>
          <w:rStyle w:val="aa"/>
          <w:rFonts w:cs="Times New Roman"/>
          <w:b w:val="0"/>
          <w:szCs w:val="28"/>
        </w:rPr>
        <w:t>тыс. рублей</w:t>
      </w:r>
      <w:r w:rsidRPr="00AF1FE8">
        <w:rPr>
          <w:rFonts w:cs="Times New Roman"/>
          <w:szCs w:val="28"/>
        </w:rPr>
        <w:t xml:space="preserve">, дефицит бюджета– в сумме 9578,0 </w:t>
      </w:r>
      <w:r w:rsidRPr="00770230">
        <w:rPr>
          <w:rStyle w:val="aa"/>
          <w:rFonts w:cs="Times New Roman"/>
          <w:b w:val="0"/>
          <w:szCs w:val="28"/>
        </w:rPr>
        <w:t>тыс. рублей</w:t>
      </w:r>
      <w:r w:rsidRPr="00770230">
        <w:rPr>
          <w:rFonts w:cs="Times New Roman"/>
          <w:szCs w:val="28"/>
        </w:rPr>
        <w:t>.</w:t>
      </w:r>
    </w:p>
    <w:p w14:paraId="331B2D7F" w14:textId="738730E3" w:rsidR="00770230" w:rsidRDefault="00770230" w:rsidP="00770230">
      <w:pPr>
        <w:pStyle w:val="consplustit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F1FE8">
        <w:rPr>
          <w:sz w:val="28"/>
          <w:szCs w:val="28"/>
        </w:rPr>
        <w:t>.2.</w:t>
      </w:r>
      <w:r w:rsidRPr="00AF1FE8">
        <w:rPr>
          <w:rStyle w:val="apple-converted-space"/>
          <w:sz w:val="28"/>
          <w:szCs w:val="28"/>
        </w:rPr>
        <w:t xml:space="preserve"> </w:t>
      </w:r>
      <w:r w:rsidRPr="00AF1FE8">
        <w:rPr>
          <w:sz w:val="28"/>
          <w:szCs w:val="28"/>
        </w:rPr>
        <w:t xml:space="preserve">Исполнение местного бюджета по доходам составило 103662,2 тыс. рублей, по расходам –109636,7 тыс. рублей, дефицит – 5974,5 тыс. рублей. </w:t>
      </w:r>
    </w:p>
    <w:p w14:paraId="0C6553D6" w14:textId="16E2202A" w:rsidR="00770230" w:rsidRPr="00AE63CF" w:rsidRDefault="00770230" w:rsidP="00AD541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4.3. </w:t>
      </w:r>
      <w:r w:rsidRPr="00AE63CF">
        <w:rPr>
          <w:rFonts w:cs="Times New Roman"/>
          <w:szCs w:val="28"/>
        </w:rPr>
        <w:t xml:space="preserve">В 2022 году налоговые платежи поступили в бюджет Ахтырского городского поселения Абинского района в сумме 55512,2 тыс. рублей, что составило 106,0 % от утвержденных назначений. </w:t>
      </w:r>
      <w:r w:rsidRPr="00222495">
        <w:rPr>
          <w:rFonts w:cs="Times New Roman"/>
          <w:szCs w:val="28"/>
        </w:rPr>
        <w:t xml:space="preserve">Неналоговые доходы в 2022 году поступили с превышением запланированных бюджетных назначений на 435,3 </w:t>
      </w:r>
      <w:proofErr w:type="spellStart"/>
      <w:r w:rsidRPr="00222495">
        <w:rPr>
          <w:rFonts w:cs="Times New Roman"/>
          <w:szCs w:val="28"/>
        </w:rPr>
        <w:t>тыс.руб</w:t>
      </w:r>
      <w:proofErr w:type="spellEnd"/>
      <w:r w:rsidRPr="00222495">
        <w:rPr>
          <w:rFonts w:cs="Times New Roman"/>
          <w:szCs w:val="28"/>
        </w:rPr>
        <w:t>. и составили 11003,2 тыс. руб</w:t>
      </w:r>
      <w:r w:rsidR="00AD5419">
        <w:rPr>
          <w:rFonts w:cs="Times New Roman"/>
          <w:szCs w:val="28"/>
        </w:rPr>
        <w:t>лей</w:t>
      </w:r>
      <w:r w:rsidRPr="00222495">
        <w:rPr>
          <w:rFonts w:cs="Times New Roman"/>
          <w:szCs w:val="28"/>
        </w:rPr>
        <w:t>.</w:t>
      </w:r>
      <w:r w:rsidR="00AD5419">
        <w:rPr>
          <w:rFonts w:cs="Times New Roman"/>
          <w:szCs w:val="28"/>
        </w:rPr>
        <w:t xml:space="preserve"> </w:t>
      </w:r>
      <w:r w:rsidR="00AD5419" w:rsidRPr="003658F8">
        <w:rPr>
          <w:rFonts w:cs="Times New Roman"/>
          <w:szCs w:val="28"/>
        </w:rPr>
        <w:t>Безвозмездные поступления в бюджет Ахтырского городского поселения Абинского района поступили в объеме 37146,8 тыс. руб.</w:t>
      </w:r>
      <w:r w:rsidR="00AD5419">
        <w:rPr>
          <w:rFonts w:cs="Times New Roman"/>
          <w:szCs w:val="28"/>
        </w:rPr>
        <w:t xml:space="preserve"> или</w:t>
      </w:r>
      <w:r w:rsidR="00AD5419" w:rsidRPr="003658F8">
        <w:rPr>
          <w:rFonts w:cs="Times New Roman"/>
          <w:szCs w:val="28"/>
        </w:rPr>
        <w:t xml:space="preserve"> 99,6 % от плановых показателей.</w:t>
      </w:r>
    </w:p>
    <w:p w14:paraId="34AD3210" w14:textId="316EEF9F" w:rsidR="00770230" w:rsidRPr="003E30C5" w:rsidRDefault="00770230" w:rsidP="0077023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AD5419">
        <w:rPr>
          <w:rFonts w:cs="Times New Roman"/>
          <w:szCs w:val="28"/>
        </w:rPr>
        <w:t>4</w:t>
      </w:r>
      <w:r w:rsidRPr="003E30C5">
        <w:rPr>
          <w:rFonts w:cs="Times New Roman"/>
          <w:szCs w:val="28"/>
        </w:rPr>
        <w:t xml:space="preserve">. В структуре общих доходов бюджета Ахтырского городского поселения Абинского района налоговые доходы составили 53,6 %, неналоговые доходы – 10,6 %, безвозмездные поступления – 35,8%. </w:t>
      </w:r>
    </w:p>
    <w:p w14:paraId="736660E2" w14:textId="287ED630" w:rsidR="00770230" w:rsidRPr="003E30C5" w:rsidRDefault="00AD5419" w:rsidP="0077023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770230" w:rsidRPr="003E30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5</w:t>
      </w:r>
      <w:r w:rsidR="00770230" w:rsidRPr="003E30C5">
        <w:rPr>
          <w:rFonts w:cs="Times New Roman"/>
          <w:szCs w:val="28"/>
        </w:rPr>
        <w:t>.</w:t>
      </w:r>
      <w:r w:rsidR="00770230" w:rsidRPr="003E30C5">
        <w:rPr>
          <w:rFonts w:cs="Times New Roman"/>
          <w:b/>
          <w:szCs w:val="28"/>
        </w:rPr>
        <w:t xml:space="preserve"> </w:t>
      </w:r>
      <w:r w:rsidR="00770230" w:rsidRPr="003E30C5">
        <w:rPr>
          <w:rFonts w:cs="Times New Roman"/>
          <w:szCs w:val="28"/>
        </w:rPr>
        <w:t>Перевыполнение плановых показателей достигнуто по всем видам налоговых и неналоговых доходов.</w:t>
      </w:r>
    </w:p>
    <w:p w14:paraId="399FAC79" w14:textId="4361D211" w:rsidR="00770230" w:rsidRPr="003E30C5" w:rsidRDefault="00770230" w:rsidP="00770230">
      <w:pPr>
        <w:pStyle w:val="a3"/>
        <w:shd w:val="clear" w:color="auto" w:fill="FFFFFF"/>
        <w:spacing w:after="0" w:line="240" w:lineRule="auto"/>
        <w:ind w:left="0"/>
        <w:jc w:val="both"/>
        <w:rPr>
          <w:szCs w:val="28"/>
        </w:rPr>
      </w:pPr>
      <w:r w:rsidRPr="003E30C5">
        <w:rPr>
          <w:rStyle w:val="aa"/>
          <w:rFonts w:cs="Times New Roman"/>
          <w:szCs w:val="28"/>
        </w:rPr>
        <w:t xml:space="preserve">          </w:t>
      </w:r>
      <w:r w:rsidR="00AD5419" w:rsidRPr="00AD5419">
        <w:rPr>
          <w:rStyle w:val="aa"/>
          <w:rFonts w:cs="Times New Roman"/>
          <w:b w:val="0"/>
          <w:szCs w:val="28"/>
        </w:rPr>
        <w:t>4</w:t>
      </w:r>
      <w:r w:rsidRPr="00AD5419">
        <w:rPr>
          <w:rStyle w:val="aa"/>
          <w:rFonts w:cs="Times New Roman"/>
          <w:b w:val="0"/>
          <w:szCs w:val="28"/>
        </w:rPr>
        <w:t>.</w:t>
      </w:r>
      <w:r w:rsidR="00AD5419" w:rsidRPr="00AD5419">
        <w:rPr>
          <w:rStyle w:val="aa"/>
          <w:rFonts w:cs="Times New Roman"/>
          <w:b w:val="0"/>
          <w:szCs w:val="28"/>
        </w:rPr>
        <w:t>6</w:t>
      </w:r>
      <w:r w:rsidRPr="00AD5419">
        <w:rPr>
          <w:rStyle w:val="aa"/>
          <w:rFonts w:cs="Times New Roman"/>
          <w:b w:val="0"/>
          <w:szCs w:val="28"/>
        </w:rPr>
        <w:t>.</w:t>
      </w:r>
      <w:r w:rsidRPr="003E30C5">
        <w:rPr>
          <w:rStyle w:val="aa"/>
          <w:rFonts w:cs="Times New Roman"/>
          <w:szCs w:val="28"/>
        </w:rPr>
        <w:t xml:space="preserve"> </w:t>
      </w:r>
      <w:r w:rsidRPr="003E30C5">
        <w:rPr>
          <w:szCs w:val="28"/>
        </w:rPr>
        <w:t xml:space="preserve">Бюджет </w:t>
      </w:r>
      <w:r>
        <w:rPr>
          <w:szCs w:val="28"/>
        </w:rPr>
        <w:t xml:space="preserve">Ахтырского городского </w:t>
      </w:r>
      <w:r w:rsidRPr="003E30C5">
        <w:rPr>
          <w:szCs w:val="28"/>
        </w:rPr>
        <w:t>поселения в 2022 году исполнен с превышением расход</w:t>
      </w:r>
      <w:r>
        <w:rPr>
          <w:szCs w:val="28"/>
        </w:rPr>
        <w:t>ов над доходами</w:t>
      </w:r>
      <w:r w:rsidRPr="003E30C5">
        <w:rPr>
          <w:szCs w:val="28"/>
        </w:rPr>
        <w:t xml:space="preserve"> (</w:t>
      </w:r>
      <w:r>
        <w:rPr>
          <w:szCs w:val="28"/>
        </w:rPr>
        <w:t>де</w:t>
      </w:r>
      <w:r w:rsidRPr="003E30C5">
        <w:rPr>
          <w:szCs w:val="28"/>
        </w:rPr>
        <w:t xml:space="preserve">фицит) в сумме </w:t>
      </w:r>
      <w:r>
        <w:rPr>
          <w:szCs w:val="28"/>
        </w:rPr>
        <w:t xml:space="preserve">5974,5 </w:t>
      </w:r>
      <w:proofErr w:type="spellStart"/>
      <w:proofErr w:type="gramStart"/>
      <w:r w:rsidRPr="003E30C5">
        <w:rPr>
          <w:szCs w:val="28"/>
        </w:rPr>
        <w:t>тыс.руб</w:t>
      </w:r>
      <w:r w:rsidR="00AD5419">
        <w:rPr>
          <w:szCs w:val="28"/>
        </w:rPr>
        <w:t>лей</w:t>
      </w:r>
      <w:proofErr w:type="spellEnd"/>
      <w:proofErr w:type="gramEnd"/>
      <w:r w:rsidRPr="003E30C5">
        <w:rPr>
          <w:szCs w:val="28"/>
        </w:rPr>
        <w:t>.</w:t>
      </w:r>
    </w:p>
    <w:p w14:paraId="3DA866DD" w14:textId="24AFE085" w:rsidR="00770230" w:rsidRPr="00A61B47" w:rsidRDefault="00770230" w:rsidP="00770230">
      <w:pPr>
        <w:tabs>
          <w:tab w:val="left" w:pos="6390"/>
        </w:tabs>
        <w:spacing w:after="0" w:line="240" w:lineRule="auto"/>
        <w:jc w:val="both"/>
        <w:rPr>
          <w:rFonts w:cs="Times New Roman"/>
          <w:bCs/>
          <w:color w:val="FF0000"/>
          <w:szCs w:val="28"/>
        </w:rPr>
      </w:pPr>
      <w:r w:rsidRPr="00A61B47">
        <w:rPr>
          <w:rFonts w:cs="Times New Roman"/>
          <w:bCs/>
          <w:color w:val="FF0000"/>
          <w:szCs w:val="28"/>
        </w:rPr>
        <w:t xml:space="preserve"> </w:t>
      </w:r>
      <w:r>
        <w:rPr>
          <w:rFonts w:cs="Times New Roman"/>
          <w:bCs/>
          <w:color w:val="FF0000"/>
          <w:szCs w:val="28"/>
        </w:rPr>
        <w:t xml:space="preserve">         </w:t>
      </w:r>
      <w:r w:rsidR="00AD5419" w:rsidRPr="00AD5419">
        <w:rPr>
          <w:rFonts w:cs="Times New Roman"/>
          <w:bCs/>
          <w:szCs w:val="28"/>
        </w:rPr>
        <w:t>4</w:t>
      </w:r>
      <w:r w:rsidRPr="003E30C5">
        <w:rPr>
          <w:rFonts w:cs="Times New Roman"/>
          <w:bCs/>
          <w:szCs w:val="28"/>
        </w:rPr>
        <w:t>.</w:t>
      </w:r>
      <w:r w:rsidR="00AD5419">
        <w:rPr>
          <w:rFonts w:cs="Times New Roman"/>
          <w:bCs/>
          <w:szCs w:val="28"/>
        </w:rPr>
        <w:t>7</w:t>
      </w:r>
      <w:r w:rsidRPr="003E30C5">
        <w:rPr>
          <w:rFonts w:cs="Times New Roman"/>
          <w:bCs/>
          <w:szCs w:val="28"/>
        </w:rPr>
        <w:t>.</w:t>
      </w:r>
      <w:r w:rsidRPr="00A61B47">
        <w:rPr>
          <w:rFonts w:cs="Times New Roman"/>
          <w:bCs/>
          <w:color w:val="FF0000"/>
          <w:szCs w:val="28"/>
        </w:rPr>
        <w:t xml:space="preserve"> </w:t>
      </w:r>
      <w:r w:rsidRPr="006A0103">
        <w:rPr>
          <w:szCs w:val="28"/>
        </w:rPr>
        <w:t xml:space="preserve">В 2022 году бюджет поселения на 51,7 % исполнен в рамках муниципальных программ. </w:t>
      </w:r>
      <w:r>
        <w:rPr>
          <w:szCs w:val="28"/>
        </w:rPr>
        <w:t>О</w:t>
      </w:r>
      <w:r w:rsidRPr="00EE47D4">
        <w:rPr>
          <w:rFonts w:cs="Times New Roman"/>
          <w:bCs/>
          <w:szCs w:val="28"/>
        </w:rPr>
        <w:t>существлялась реализация 22 муниципальных программ (из 26 утвержденных)</w:t>
      </w:r>
      <w:r>
        <w:rPr>
          <w:rFonts w:cs="Times New Roman"/>
          <w:bCs/>
          <w:szCs w:val="28"/>
        </w:rPr>
        <w:t>,</w:t>
      </w:r>
      <w:r w:rsidRPr="00EE47D4">
        <w:rPr>
          <w:rFonts w:cs="Times New Roman"/>
          <w:bCs/>
          <w:szCs w:val="28"/>
        </w:rPr>
        <w:t xml:space="preserve"> на реализацию которых из бюджета поселения было израсходовано 56735,3 тыс. рублей или 99,7 % от утвержденных назначений. </w:t>
      </w:r>
    </w:p>
    <w:p w14:paraId="5320E415" w14:textId="77777777" w:rsidR="00AD5419" w:rsidRPr="003E30C5" w:rsidRDefault="00770230" w:rsidP="00AD5419">
      <w:pPr>
        <w:tabs>
          <w:tab w:val="left" w:pos="567"/>
          <w:tab w:val="left" w:pos="709"/>
          <w:tab w:val="left" w:pos="851"/>
        </w:tabs>
        <w:spacing w:after="0" w:line="240" w:lineRule="auto"/>
        <w:ind w:right="-1"/>
        <w:jc w:val="both"/>
        <w:rPr>
          <w:rFonts w:cs="Times New Roman"/>
          <w:szCs w:val="28"/>
        </w:rPr>
      </w:pPr>
      <w:r w:rsidRPr="00A61B47">
        <w:rPr>
          <w:rFonts w:cs="Times New Roman"/>
          <w:color w:val="FF0000"/>
          <w:szCs w:val="28"/>
        </w:rPr>
        <w:t xml:space="preserve">          </w:t>
      </w:r>
      <w:r w:rsidR="00AD5419" w:rsidRPr="00AD5419">
        <w:rPr>
          <w:rFonts w:cs="Times New Roman"/>
          <w:szCs w:val="28"/>
        </w:rPr>
        <w:t>4</w:t>
      </w:r>
      <w:r w:rsidRPr="003E30C5">
        <w:rPr>
          <w:rFonts w:cs="Times New Roman"/>
          <w:szCs w:val="28"/>
        </w:rPr>
        <w:t>.</w:t>
      </w:r>
      <w:r w:rsidR="00AD5419">
        <w:rPr>
          <w:rFonts w:cs="Times New Roman"/>
          <w:szCs w:val="28"/>
        </w:rPr>
        <w:t>8</w:t>
      </w:r>
      <w:r w:rsidRPr="003E30C5">
        <w:rPr>
          <w:rFonts w:cs="Times New Roman"/>
          <w:szCs w:val="28"/>
        </w:rPr>
        <w:t>. Общая сумма муниципального долга поселения на 1 января 2023 года составляет 2600,0 тыс. рублей.</w:t>
      </w:r>
      <w:r w:rsidR="00AD5419">
        <w:rPr>
          <w:rFonts w:cs="Times New Roman"/>
          <w:szCs w:val="28"/>
        </w:rPr>
        <w:t xml:space="preserve"> </w:t>
      </w:r>
      <w:r w:rsidRPr="003E30C5">
        <w:rPr>
          <w:rFonts w:cs="Times New Roman"/>
          <w:szCs w:val="28"/>
        </w:rPr>
        <w:t>На обслуживание муниципального долга в отчетном</w:t>
      </w:r>
      <w:r w:rsidR="00AD5419">
        <w:rPr>
          <w:rFonts w:cs="Times New Roman"/>
          <w:szCs w:val="28"/>
        </w:rPr>
        <w:t xml:space="preserve"> </w:t>
      </w:r>
      <w:r w:rsidR="00AD5419" w:rsidRPr="003E30C5">
        <w:rPr>
          <w:rFonts w:cs="Times New Roman"/>
          <w:szCs w:val="28"/>
        </w:rPr>
        <w:t>финансовом году направлено из бюджета поселения 23,8 тыс. рублей.</w:t>
      </w:r>
    </w:p>
    <w:p w14:paraId="3F540362" w14:textId="0C8111C3" w:rsidR="0023686A" w:rsidRPr="007621D7" w:rsidRDefault="0023686A" w:rsidP="00AD5419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00BDAD73" w14:textId="73C6D9CD" w:rsidR="000B65F9" w:rsidRPr="00AD5419" w:rsidRDefault="00AD5419" w:rsidP="000B65F9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AD5419">
        <w:rPr>
          <w:rFonts w:cs="Times New Roman"/>
          <w:szCs w:val="28"/>
        </w:rPr>
        <w:t>5</w:t>
      </w:r>
      <w:r w:rsidR="000B65F9" w:rsidRPr="00AD5419">
        <w:rPr>
          <w:rFonts w:cs="Times New Roman"/>
          <w:szCs w:val="28"/>
        </w:rPr>
        <w:t xml:space="preserve">. Фактов нарушений, влияющих на достоверность отчета об исполнении бюджета </w:t>
      </w:r>
      <w:r w:rsidRPr="00AD5419">
        <w:rPr>
          <w:rFonts w:cs="Times New Roman"/>
          <w:szCs w:val="28"/>
        </w:rPr>
        <w:t xml:space="preserve">Ахтырского городского </w:t>
      </w:r>
      <w:r w:rsidR="000B65F9" w:rsidRPr="00AD5419">
        <w:rPr>
          <w:rFonts w:cs="Times New Roman"/>
          <w:szCs w:val="28"/>
        </w:rPr>
        <w:t xml:space="preserve">поселения Абинского района за 2022 год, в ходе внешней проверки по представленным документам не выявлено. </w:t>
      </w:r>
    </w:p>
    <w:p w14:paraId="322E0289" w14:textId="4D51BEFE" w:rsidR="00023BCB" w:rsidRPr="00AD5419" w:rsidRDefault="000B65F9" w:rsidP="00023BCB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AD5419">
        <w:rPr>
          <w:rFonts w:cs="Times New Roman"/>
          <w:szCs w:val="28"/>
        </w:rPr>
        <w:t xml:space="preserve">Основные параметры </w:t>
      </w:r>
      <w:r w:rsidR="00023BCB" w:rsidRPr="00AD5419">
        <w:rPr>
          <w:rFonts w:cs="Times New Roman"/>
          <w:szCs w:val="28"/>
        </w:rPr>
        <w:t xml:space="preserve">бюджета </w:t>
      </w:r>
      <w:r w:rsidR="00AD5419" w:rsidRPr="00AD5419">
        <w:rPr>
          <w:rFonts w:cs="Times New Roman"/>
          <w:szCs w:val="28"/>
        </w:rPr>
        <w:t xml:space="preserve">Ахтырского городского </w:t>
      </w:r>
      <w:r w:rsidR="00023BCB" w:rsidRPr="00AD5419">
        <w:rPr>
          <w:rFonts w:cs="Times New Roman"/>
          <w:szCs w:val="28"/>
        </w:rPr>
        <w:t xml:space="preserve">поселения Абинского района выполнены. </w:t>
      </w:r>
    </w:p>
    <w:p w14:paraId="3929EA43" w14:textId="77777777" w:rsidR="000B65F9" w:rsidRPr="007621D7" w:rsidRDefault="000B65F9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08A9C41E" w14:textId="14468467" w:rsidR="007A246A" w:rsidRPr="00376312" w:rsidRDefault="00461DD7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376312">
        <w:rPr>
          <w:rFonts w:eastAsia="Times New Roman" w:cs="Times New Roman"/>
          <w:szCs w:val="28"/>
          <w:lang w:eastAsia="ru-RU"/>
        </w:rPr>
        <w:t xml:space="preserve">Заключение, подготовленное контрольно-счетной палатой </w:t>
      </w:r>
      <w:r w:rsidR="009807DA" w:rsidRPr="00376312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376312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376312">
        <w:rPr>
          <w:rFonts w:eastAsia="Times New Roman" w:cs="Times New Roman"/>
          <w:szCs w:val="28"/>
          <w:lang w:eastAsia="ru-RU"/>
        </w:rPr>
        <w:t xml:space="preserve"> годового отчета об исполнении бюджета </w:t>
      </w:r>
      <w:r w:rsidR="00304A49" w:rsidRPr="00376312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7D60E1" w:rsidRPr="00376312">
        <w:rPr>
          <w:rFonts w:eastAsia="Times New Roman" w:cs="Times New Roman"/>
          <w:szCs w:val="28"/>
          <w:lang w:eastAsia="ru-RU"/>
        </w:rPr>
        <w:t>поселени</w:t>
      </w:r>
      <w:r w:rsidR="00672D01" w:rsidRPr="00376312">
        <w:rPr>
          <w:rFonts w:eastAsia="Times New Roman" w:cs="Times New Roman"/>
          <w:szCs w:val="28"/>
          <w:lang w:eastAsia="ru-RU"/>
        </w:rPr>
        <w:t>я</w:t>
      </w:r>
      <w:r w:rsidR="000E66C3" w:rsidRPr="00376312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376312">
        <w:rPr>
          <w:rFonts w:eastAsia="Times New Roman" w:cs="Times New Roman"/>
          <w:szCs w:val="28"/>
          <w:lang w:eastAsia="ru-RU"/>
        </w:rPr>
        <w:t>ого</w:t>
      </w:r>
      <w:r w:rsidR="000E66C3" w:rsidRPr="00376312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376312">
        <w:rPr>
          <w:rFonts w:eastAsia="Times New Roman" w:cs="Times New Roman"/>
          <w:szCs w:val="28"/>
          <w:lang w:eastAsia="ru-RU"/>
        </w:rPr>
        <w:t>а</w:t>
      </w:r>
      <w:r w:rsidR="000E66C3" w:rsidRPr="00376312">
        <w:rPr>
          <w:rFonts w:eastAsia="Times New Roman" w:cs="Times New Roman"/>
          <w:szCs w:val="28"/>
          <w:lang w:eastAsia="ru-RU"/>
        </w:rPr>
        <w:t xml:space="preserve"> за 20</w:t>
      </w:r>
      <w:r w:rsidR="0086642A" w:rsidRPr="00376312">
        <w:rPr>
          <w:rFonts w:eastAsia="Times New Roman" w:cs="Times New Roman"/>
          <w:szCs w:val="28"/>
          <w:lang w:eastAsia="ru-RU"/>
        </w:rPr>
        <w:t>2</w:t>
      </w:r>
      <w:r w:rsidR="007145FB" w:rsidRPr="00376312">
        <w:rPr>
          <w:rFonts w:eastAsia="Times New Roman" w:cs="Times New Roman"/>
          <w:szCs w:val="28"/>
          <w:lang w:eastAsia="ru-RU"/>
        </w:rPr>
        <w:t>2</w:t>
      </w:r>
      <w:r w:rsidR="000E66C3" w:rsidRPr="00376312">
        <w:rPr>
          <w:rFonts w:eastAsia="Times New Roman" w:cs="Times New Roman"/>
          <w:szCs w:val="28"/>
          <w:lang w:eastAsia="ru-RU"/>
        </w:rPr>
        <w:t xml:space="preserve"> год</w:t>
      </w:r>
      <w:r w:rsidRPr="00376312">
        <w:rPr>
          <w:rFonts w:eastAsia="Times New Roman" w:cs="Times New Roman"/>
          <w:szCs w:val="28"/>
          <w:lang w:eastAsia="ru-RU"/>
        </w:rPr>
        <w:t xml:space="preserve">, направлено </w:t>
      </w:r>
      <w:r w:rsidR="00691815" w:rsidRPr="00376312">
        <w:rPr>
          <w:rFonts w:eastAsia="Times New Roman" w:cs="Times New Roman"/>
          <w:szCs w:val="28"/>
          <w:lang w:eastAsia="ru-RU"/>
        </w:rPr>
        <w:t>председателю</w:t>
      </w:r>
      <w:r w:rsidRPr="00376312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376312">
        <w:rPr>
          <w:rFonts w:eastAsia="Times New Roman" w:cs="Times New Roman"/>
          <w:szCs w:val="28"/>
          <w:lang w:eastAsia="ru-RU"/>
        </w:rPr>
        <w:t>а</w:t>
      </w:r>
      <w:r w:rsidR="00533DCE" w:rsidRPr="00376312">
        <w:t xml:space="preserve"> </w:t>
      </w:r>
      <w:r w:rsidR="00304A49" w:rsidRPr="00376312">
        <w:lastRenderedPageBreak/>
        <w:t xml:space="preserve">Ахтырского городского </w:t>
      </w:r>
      <w:r w:rsidR="00533DCE" w:rsidRPr="00376312">
        <w:rPr>
          <w:rFonts w:eastAsia="Times New Roman" w:cs="Times New Roman"/>
          <w:szCs w:val="28"/>
          <w:lang w:eastAsia="ru-RU"/>
        </w:rPr>
        <w:t xml:space="preserve">поселения Абинского района (исх. от </w:t>
      </w:r>
      <w:r w:rsidR="00304A49" w:rsidRPr="00376312">
        <w:rPr>
          <w:rFonts w:eastAsia="Times New Roman" w:cs="Times New Roman"/>
          <w:szCs w:val="28"/>
          <w:lang w:eastAsia="ru-RU"/>
        </w:rPr>
        <w:t>21</w:t>
      </w:r>
      <w:r w:rsidR="00533DCE" w:rsidRPr="00376312">
        <w:rPr>
          <w:rFonts w:eastAsia="Times New Roman" w:cs="Times New Roman"/>
          <w:szCs w:val="28"/>
          <w:lang w:eastAsia="ru-RU"/>
        </w:rPr>
        <w:t>.04.202</w:t>
      </w:r>
      <w:r w:rsidR="007145FB" w:rsidRPr="00376312">
        <w:rPr>
          <w:rFonts w:eastAsia="Times New Roman" w:cs="Times New Roman"/>
          <w:szCs w:val="28"/>
          <w:lang w:eastAsia="ru-RU"/>
        </w:rPr>
        <w:t>3</w:t>
      </w:r>
      <w:r w:rsidR="00533DCE" w:rsidRPr="00376312">
        <w:rPr>
          <w:rFonts w:eastAsia="Times New Roman" w:cs="Times New Roman"/>
          <w:szCs w:val="28"/>
          <w:lang w:eastAsia="ru-RU"/>
        </w:rPr>
        <w:t xml:space="preserve"> г.          № </w:t>
      </w:r>
      <w:r w:rsidR="007145FB" w:rsidRPr="00376312">
        <w:rPr>
          <w:rFonts w:eastAsia="Times New Roman" w:cs="Times New Roman"/>
          <w:szCs w:val="28"/>
          <w:lang w:eastAsia="ru-RU"/>
        </w:rPr>
        <w:t>1</w:t>
      </w:r>
      <w:r w:rsidR="00304A49" w:rsidRPr="00376312">
        <w:rPr>
          <w:rFonts w:eastAsia="Times New Roman" w:cs="Times New Roman"/>
          <w:szCs w:val="28"/>
          <w:lang w:eastAsia="ru-RU"/>
        </w:rPr>
        <w:t>74</w:t>
      </w:r>
      <w:r w:rsidR="007145FB" w:rsidRPr="00376312">
        <w:rPr>
          <w:rFonts w:eastAsia="Times New Roman" w:cs="Times New Roman"/>
          <w:szCs w:val="28"/>
          <w:lang w:eastAsia="ru-RU"/>
        </w:rPr>
        <w:t>/23</w:t>
      </w:r>
      <w:r w:rsidR="00533DCE" w:rsidRPr="00376312">
        <w:rPr>
          <w:rFonts w:eastAsia="Times New Roman" w:cs="Times New Roman"/>
          <w:szCs w:val="28"/>
          <w:lang w:eastAsia="ru-RU"/>
        </w:rPr>
        <w:t>)</w:t>
      </w:r>
      <w:r w:rsidR="00945A01" w:rsidRPr="00376312">
        <w:rPr>
          <w:rFonts w:eastAsia="Times New Roman" w:cs="Times New Roman"/>
          <w:szCs w:val="28"/>
          <w:lang w:eastAsia="ru-RU"/>
        </w:rPr>
        <w:t xml:space="preserve"> и</w:t>
      </w:r>
      <w:r w:rsidR="00CA39CC" w:rsidRPr="00376312">
        <w:rPr>
          <w:rFonts w:eastAsia="Times New Roman" w:cs="Times New Roman"/>
          <w:szCs w:val="28"/>
          <w:lang w:eastAsia="ru-RU"/>
        </w:rPr>
        <w:t xml:space="preserve"> </w:t>
      </w:r>
      <w:r w:rsidR="00691815" w:rsidRPr="00376312">
        <w:rPr>
          <w:rFonts w:eastAsia="Times New Roman" w:cs="Times New Roman"/>
          <w:szCs w:val="28"/>
          <w:lang w:eastAsia="ru-RU"/>
        </w:rPr>
        <w:t xml:space="preserve">главе </w:t>
      </w:r>
      <w:r w:rsidR="00304A49" w:rsidRPr="00376312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="007D60E1" w:rsidRPr="00376312">
        <w:rPr>
          <w:rFonts w:eastAsia="Times New Roman" w:cs="Times New Roman"/>
          <w:szCs w:val="28"/>
          <w:lang w:eastAsia="ru-RU"/>
        </w:rPr>
        <w:t>поселения Абинского района</w:t>
      </w:r>
      <w:r w:rsidR="00883605" w:rsidRPr="00376312">
        <w:rPr>
          <w:rFonts w:eastAsia="Times New Roman" w:cs="Times New Roman"/>
          <w:szCs w:val="28"/>
          <w:lang w:eastAsia="ru-RU"/>
        </w:rPr>
        <w:t xml:space="preserve"> (исх.</w:t>
      </w:r>
      <w:r w:rsidR="00B207E4" w:rsidRPr="00376312">
        <w:t xml:space="preserve"> </w:t>
      </w:r>
      <w:r w:rsidR="00730536" w:rsidRPr="00376312">
        <w:rPr>
          <w:rFonts w:eastAsia="Times New Roman" w:cs="Times New Roman"/>
          <w:szCs w:val="28"/>
          <w:lang w:eastAsia="ru-RU"/>
        </w:rPr>
        <w:t xml:space="preserve">от </w:t>
      </w:r>
      <w:r w:rsidR="00304A49" w:rsidRPr="00376312">
        <w:rPr>
          <w:rFonts w:eastAsia="Times New Roman" w:cs="Times New Roman"/>
          <w:szCs w:val="28"/>
          <w:lang w:eastAsia="ru-RU"/>
        </w:rPr>
        <w:t>21</w:t>
      </w:r>
      <w:r w:rsidR="00730536" w:rsidRPr="00376312">
        <w:rPr>
          <w:rFonts w:eastAsia="Times New Roman" w:cs="Times New Roman"/>
          <w:szCs w:val="28"/>
          <w:lang w:eastAsia="ru-RU"/>
        </w:rPr>
        <w:t>.04.202</w:t>
      </w:r>
      <w:r w:rsidR="007145FB" w:rsidRPr="00376312">
        <w:rPr>
          <w:rFonts w:eastAsia="Times New Roman" w:cs="Times New Roman"/>
          <w:szCs w:val="28"/>
          <w:lang w:eastAsia="ru-RU"/>
        </w:rPr>
        <w:t>3</w:t>
      </w:r>
      <w:r w:rsidR="00730536" w:rsidRPr="00376312">
        <w:rPr>
          <w:rFonts w:eastAsia="Times New Roman" w:cs="Times New Roman"/>
          <w:szCs w:val="28"/>
          <w:lang w:eastAsia="ru-RU"/>
        </w:rPr>
        <w:t>г.</w:t>
      </w:r>
      <w:r w:rsidR="00883605" w:rsidRPr="00376312">
        <w:rPr>
          <w:rFonts w:eastAsia="Times New Roman" w:cs="Times New Roman"/>
          <w:szCs w:val="28"/>
          <w:lang w:eastAsia="ru-RU"/>
        </w:rPr>
        <w:t xml:space="preserve"> № </w:t>
      </w:r>
      <w:r w:rsidR="00023BCB" w:rsidRPr="00376312">
        <w:rPr>
          <w:rFonts w:eastAsia="Times New Roman" w:cs="Times New Roman"/>
          <w:szCs w:val="28"/>
          <w:lang w:eastAsia="ru-RU"/>
        </w:rPr>
        <w:t>1</w:t>
      </w:r>
      <w:r w:rsidR="00304A49" w:rsidRPr="00376312">
        <w:rPr>
          <w:rFonts w:eastAsia="Times New Roman" w:cs="Times New Roman"/>
          <w:szCs w:val="28"/>
          <w:lang w:eastAsia="ru-RU"/>
        </w:rPr>
        <w:t>75</w:t>
      </w:r>
      <w:r w:rsidR="007145FB" w:rsidRPr="00376312">
        <w:rPr>
          <w:rFonts w:eastAsia="Times New Roman" w:cs="Times New Roman"/>
          <w:szCs w:val="28"/>
          <w:lang w:eastAsia="ru-RU"/>
        </w:rPr>
        <w:t>/23</w:t>
      </w:r>
      <w:r w:rsidR="00883605" w:rsidRPr="00376312">
        <w:rPr>
          <w:rFonts w:eastAsia="Times New Roman" w:cs="Times New Roman"/>
          <w:szCs w:val="28"/>
          <w:lang w:eastAsia="ru-RU"/>
        </w:rPr>
        <w:t>)</w:t>
      </w:r>
      <w:r w:rsidR="00EA1BF9" w:rsidRPr="00376312">
        <w:rPr>
          <w:rFonts w:eastAsia="Times New Roman" w:cs="Times New Roman"/>
          <w:szCs w:val="28"/>
          <w:lang w:eastAsia="ru-RU"/>
        </w:rPr>
        <w:t>.</w:t>
      </w:r>
      <w:r w:rsidR="00513669" w:rsidRPr="00376312">
        <w:rPr>
          <w:rFonts w:eastAsia="Times New Roman" w:cs="Times New Roman"/>
          <w:szCs w:val="28"/>
          <w:lang w:eastAsia="ru-RU"/>
        </w:rPr>
        <w:t xml:space="preserve"> </w:t>
      </w:r>
    </w:p>
    <w:p w14:paraId="017119A0" w14:textId="4F4929B4" w:rsidR="00EA1BF9" w:rsidRPr="00EE5ADE" w:rsidRDefault="00EA1BF9" w:rsidP="00EA1B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7621D7">
        <w:rPr>
          <w:rFonts w:cs="Times New Roman"/>
          <w:color w:val="FF0000"/>
          <w:szCs w:val="28"/>
        </w:rPr>
        <w:t xml:space="preserve">            </w:t>
      </w:r>
      <w:r w:rsidRPr="00EE5ADE">
        <w:rPr>
          <w:rFonts w:cs="Times New Roman"/>
          <w:szCs w:val="28"/>
        </w:rPr>
        <w:t xml:space="preserve">В целях соблюдения </w:t>
      </w:r>
      <w:r w:rsidR="00376312" w:rsidRPr="00EE5ADE">
        <w:rPr>
          <w:rFonts w:cs="Times New Roman"/>
          <w:szCs w:val="28"/>
        </w:rPr>
        <w:t xml:space="preserve">требований бюджетного законодательства, </w:t>
      </w:r>
      <w:r w:rsidRPr="00EE5ADE">
        <w:rPr>
          <w:rFonts w:cs="Times New Roman"/>
          <w:szCs w:val="28"/>
        </w:rPr>
        <w:t>единого порядка составления и представления бюджетной отчетности и содержания форм</w:t>
      </w:r>
      <w:r w:rsidR="00EE5ADE" w:rsidRPr="00EE5ADE">
        <w:rPr>
          <w:rFonts w:cs="Times New Roman"/>
          <w:szCs w:val="28"/>
        </w:rPr>
        <w:t>,</w:t>
      </w:r>
      <w:r w:rsidRPr="00EE5ADE">
        <w:rPr>
          <w:rFonts w:cs="Times New Roman"/>
          <w:szCs w:val="28"/>
        </w:rPr>
        <w:t xml:space="preserve"> </w:t>
      </w:r>
      <w:r w:rsidR="00376312" w:rsidRPr="00EE5ADE">
        <w:rPr>
          <w:rFonts w:cs="Times New Roman"/>
          <w:szCs w:val="28"/>
        </w:rPr>
        <w:t xml:space="preserve">контрольно-счетной палатой муниципального образования Абинский район </w:t>
      </w:r>
      <w:r w:rsidRPr="00EE5ADE">
        <w:rPr>
          <w:rFonts w:cs="Times New Roman"/>
          <w:szCs w:val="28"/>
        </w:rPr>
        <w:t xml:space="preserve">рекомендовано </w:t>
      </w:r>
      <w:r w:rsidR="00EE5ADE" w:rsidRPr="00EE5ADE">
        <w:rPr>
          <w:rFonts w:cs="Times New Roman"/>
          <w:szCs w:val="28"/>
        </w:rPr>
        <w:t xml:space="preserve">внести изменения по выявленным нарушениям, указанным по тексту заключения, </w:t>
      </w:r>
      <w:r w:rsidRPr="00EE5ADE">
        <w:rPr>
          <w:rFonts w:cs="Times New Roman"/>
          <w:szCs w:val="28"/>
        </w:rPr>
        <w:t>Пояснительную записку привести в соответствие с требованиями Инструкции № 191н в части ее содержания, усилить контроль за качеством ее составления, а также принять меры по недопущению неэффективного расходования бюджетных средств, усилив контроль за исполнительской дисциплиной.</w:t>
      </w:r>
    </w:p>
    <w:p w14:paraId="67C3FCC3" w14:textId="77777777" w:rsidR="00EA1BF9" w:rsidRPr="007621D7" w:rsidRDefault="00EA1BF9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71CD6A7E" w14:textId="77777777" w:rsidR="007A246A" w:rsidRPr="00D97299" w:rsidRDefault="007A246A" w:rsidP="00D97299">
      <w:pPr>
        <w:rPr>
          <w:rFonts w:cs="Times New Roman"/>
          <w:szCs w:val="28"/>
        </w:rPr>
      </w:pPr>
    </w:p>
    <w:sectPr w:rsidR="007A246A" w:rsidRPr="00D97299" w:rsidSect="001C4C7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09EB" w14:textId="77777777" w:rsidR="0040247B" w:rsidRDefault="0040247B" w:rsidP="00EF264C">
      <w:pPr>
        <w:spacing w:after="0" w:line="240" w:lineRule="auto"/>
      </w:pPr>
      <w:r>
        <w:separator/>
      </w:r>
    </w:p>
  </w:endnote>
  <w:endnote w:type="continuationSeparator" w:id="0">
    <w:p w14:paraId="7EBF72FB" w14:textId="77777777" w:rsidR="0040247B" w:rsidRDefault="0040247B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C4F3" w14:textId="77777777" w:rsidR="0040247B" w:rsidRDefault="0040247B" w:rsidP="00EF264C">
      <w:pPr>
        <w:spacing w:after="0" w:line="240" w:lineRule="auto"/>
      </w:pPr>
      <w:r>
        <w:separator/>
      </w:r>
    </w:p>
  </w:footnote>
  <w:footnote w:type="continuationSeparator" w:id="0">
    <w:p w14:paraId="4B55A64C" w14:textId="77777777" w:rsidR="0040247B" w:rsidRDefault="0040247B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E3893E0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386778">
          <w:rPr>
            <w:noProof/>
          </w:rPr>
          <w:t>4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E95"/>
    <w:multiLevelType w:val="hybridMultilevel"/>
    <w:tmpl w:val="0CFA1B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1104AB"/>
    <w:multiLevelType w:val="hybridMultilevel"/>
    <w:tmpl w:val="94A63FA0"/>
    <w:lvl w:ilvl="0" w:tplc="EB5003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AE17DB"/>
    <w:multiLevelType w:val="hybridMultilevel"/>
    <w:tmpl w:val="A55E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1601737">
    <w:abstractNumId w:val="3"/>
  </w:num>
  <w:num w:numId="2" w16cid:durableId="224876302">
    <w:abstractNumId w:val="1"/>
  </w:num>
  <w:num w:numId="3" w16cid:durableId="384181268">
    <w:abstractNumId w:val="2"/>
  </w:num>
  <w:num w:numId="4" w16cid:durableId="145818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3BCB"/>
    <w:rsid w:val="00030F48"/>
    <w:rsid w:val="000314CC"/>
    <w:rsid w:val="00031F28"/>
    <w:rsid w:val="0005594D"/>
    <w:rsid w:val="00062BD9"/>
    <w:rsid w:val="00067445"/>
    <w:rsid w:val="00082584"/>
    <w:rsid w:val="000900CE"/>
    <w:rsid w:val="000945EB"/>
    <w:rsid w:val="000B1706"/>
    <w:rsid w:val="000B65F9"/>
    <w:rsid w:val="000C10CE"/>
    <w:rsid w:val="000C445A"/>
    <w:rsid w:val="000D335B"/>
    <w:rsid w:val="000D3EF4"/>
    <w:rsid w:val="000D5E14"/>
    <w:rsid w:val="000E3D1A"/>
    <w:rsid w:val="000E66C3"/>
    <w:rsid w:val="000F4E51"/>
    <w:rsid w:val="00100D32"/>
    <w:rsid w:val="001035BB"/>
    <w:rsid w:val="00106132"/>
    <w:rsid w:val="0010705F"/>
    <w:rsid w:val="00137FFD"/>
    <w:rsid w:val="0014312B"/>
    <w:rsid w:val="00144566"/>
    <w:rsid w:val="001533B8"/>
    <w:rsid w:val="00153602"/>
    <w:rsid w:val="00163699"/>
    <w:rsid w:val="00183C59"/>
    <w:rsid w:val="001B433D"/>
    <w:rsid w:val="001B55C6"/>
    <w:rsid w:val="001C1EA6"/>
    <w:rsid w:val="001C4C7E"/>
    <w:rsid w:val="001D3AA1"/>
    <w:rsid w:val="001E18D2"/>
    <w:rsid w:val="001F0AD1"/>
    <w:rsid w:val="001F3211"/>
    <w:rsid w:val="001F3AF3"/>
    <w:rsid w:val="00206A70"/>
    <w:rsid w:val="00212282"/>
    <w:rsid w:val="0022379A"/>
    <w:rsid w:val="0023686A"/>
    <w:rsid w:val="00246C7F"/>
    <w:rsid w:val="00253207"/>
    <w:rsid w:val="00256AA5"/>
    <w:rsid w:val="00271A96"/>
    <w:rsid w:val="00286979"/>
    <w:rsid w:val="002976C1"/>
    <w:rsid w:val="002B26F8"/>
    <w:rsid w:val="002C07BB"/>
    <w:rsid w:val="002D3B70"/>
    <w:rsid w:val="002D7277"/>
    <w:rsid w:val="002E3D8E"/>
    <w:rsid w:val="002F7C2F"/>
    <w:rsid w:val="00304A49"/>
    <w:rsid w:val="00322A85"/>
    <w:rsid w:val="003317AA"/>
    <w:rsid w:val="00337337"/>
    <w:rsid w:val="00350D97"/>
    <w:rsid w:val="00351DE2"/>
    <w:rsid w:val="003527E0"/>
    <w:rsid w:val="003554ED"/>
    <w:rsid w:val="00364438"/>
    <w:rsid w:val="00364D38"/>
    <w:rsid w:val="003653F4"/>
    <w:rsid w:val="00376312"/>
    <w:rsid w:val="003838E4"/>
    <w:rsid w:val="00386778"/>
    <w:rsid w:val="0038764F"/>
    <w:rsid w:val="00392191"/>
    <w:rsid w:val="003968C2"/>
    <w:rsid w:val="003A6BBB"/>
    <w:rsid w:val="003B0606"/>
    <w:rsid w:val="003B0CA8"/>
    <w:rsid w:val="003B7350"/>
    <w:rsid w:val="003C6359"/>
    <w:rsid w:val="003E3B6C"/>
    <w:rsid w:val="003E4CF1"/>
    <w:rsid w:val="003F1795"/>
    <w:rsid w:val="003F1F74"/>
    <w:rsid w:val="003F6155"/>
    <w:rsid w:val="003F7120"/>
    <w:rsid w:val="004014AD"/>
    <w:rsid w:val="0040247B"/>
    <w:rsid w:val="004047EF"/>
    <w:rsid w:val="004245C4"/>
    <w:rsid w:val="00425CA1"/>
    <w:rsid w:val="0044328D"/>
    <w:rsid w:val="004439F0"/>
    <w:rsid w:val="00451190"/>
    <w:rsid w:val="00461DD7"/>
    <w:rsid w:val="0046323C"/>
    <w:rsid w:val="00464E97"/>
    <w:rsid w:val="004668A6"/>
    <w:rsid w:val="00472F07"/>
    <w:rsid w:val="004747AA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2616"/>
    <w:rsid w:val="00505008"/>
    <w:rsid w:val="005064F0"/>
    <w:rsid w:val="00506E58"/>
    <w:rsid w:val="00507F88"/>
    <w:rsid w:val="005105AC"/>
    <w:rsid w:val="00513669"/>
    <w:rsid w:val="005144B0"/>
    <w:rsid w:val="0051718E"/>
    <w:rsid w:val="00523038"/>
    <w:rsid w:val="00527E55"/>
    <w:rsid w:val="0053368A"/>
    <w:rsid w:val="00533DCE"/>
    <w:rsid w:val="00535537"/>
    <w:rsid w:val="00535C21"/>
    <w:rsid w:val="00535CB3"/>
    <w:rsid w:val="00544393"/>
    <w:rsid w:val="0054490A"/>
    <w:rsid w:val="00546BF8"/>
    <w:rsid w:val="00554B40"/>
    <w:rsid w:val="00556AA5"/>
    <w:rsid w:val="005578E3"/>
    <w:rsid w:val="00565119"/>
    <w:rsid w:val="005927AF"/>
    <w:rsid w:val="005A6866"/>
    <w:rsid w:val="005B3410"/>
    <w:rsid w:val="005D41F5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646D7"/>
    <w:rsid w:val="00665CA2"/>
    <w:rsid w:val="00672D01"/>
    <w:rsid w:val="00684911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6E5EFE"/>
    <w:rsid w:val="006E750D"/>
    <w:rsid w:val="0070225A"/>
    <w:rsid w:val="00704D78"/>
    <w:rsid w:val="007111C4"/>
    <w:rsid w:val="007145FB"/>
    <w:rsid w:val="00716F0E"/>
    <w:rsid w:val="00717085"/>
    <w:rsid w:val="00725D0E"/>
    <w:rsid w:val="00730536"/>
    <w:rsid w:val="00733CDB"/>
    <w:rsid w:val="00735201"/>
    <w:rsid w:val="0074148E"/>
    <w:rsid w:val="0074239E"/>
    <w:rsid w:val="007441B0"/>
    <w:rsid w:val="00754812"/>
    <w:rsid w:val="00754B1F"/>
    <w:rsid w:val="00755B3C"/>
    <w:rsid w:val="00757AB5"/>
    <w:rsid w:val="0076101E"/>
    <w:rsid w:val="00761E1E"/>
    <w:rsid w:val="007621D7"/>
    <w:rsid w:val="00762226"/>
    <w:rsid w:val="00770230"/>
    <w:rsid w:val="007705A6"/>
    <w:rsid w:val="00775E70"/>
    <w:rsid w:val="00781CEA"/>
    <w:rsid w:val="007826D7"/>
    <w:rsid w:val="00784A11"/>
    <w:rsid w:val="0079589C"/>
    <w:rsid w:val="007A246A"/>
    <w:rsid w:val="007B5760"/>
    <w:rsid w:val="007C70E8"/>
    <w:rsid w:val="007D60E1"/>
    <w:rsid w:val="007E6450"/>
    <w:rsid w:val="007E6A31"/>
    <w:rsid w:val="008016FC"/>
    <w:rsid w:val="00807C7A"/>
    <w:rsid w:val="0081216D"/>
    <w:rsid w:val="008164C4"/>
    <w:rsid w:val="00817EFE"/>
    <w:rsid w:val="0082118C"/>
    <w:rsid w:val="00824699"/>
    <w:rsid w:val="008431E2"/>
    <w:rsid w:val="00844331"/>
    <w:rsid w:val="00857C63"/>
    <w:rsid w:val="0086642A"/>
    <w:rsid w:val="0087004F"/>
    <w:rsid w:val="00883605"/>
    <w:rsid w:val="00883BEC"/>
    <w:rsid w:val="00897B95"/>
    <w:rsid w:val="008A0161"/>
    <w:rsid w:val="008A74DB"/>
    <w:rsid w:val="008A7FB8"/>
    <w:rsid w:val="008B4A0A"/>
    <w:rsid w:val="008B7CC8"/>
    <w:rsid w:val="008D0FE5"/>
    <w:rsid w:val="008D239E"/>
    <w:rsid w:val="008D4806"/>
    <w:rsid w:val="008D6817"/>
    <w:rsid w:val="008D7648"/>
    <w:rsid w:val="008D76E1"/>
    <w:rsid w:val="008D783B"/>
    <w:rsid w:val="008E49EC"/>
    <w:rsid w:val="008F5E67"/>
    <w:rsid w:val="009024D1"/>
    <w:rsid w:val="00912BCD"/>
    <w:rsid w:val="009238B0"/>
    <w:rsid w:val="00923C76"/>
    <w:rsid w:val="009366E0"/>
    <w:rsid w:val="0094297A"/>
    <w:rsid w:val="00945A01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B4F8B"/>
    <w:rsid w:val="009C4A2D"/>
    <w:rsid w:val="009C5A80"/>
    <w:rsid w:val="009D0AAB"/>
    <w:rsid w:val="009D267D"/>
    <w:rsid w:val="009D6EB8"/>
    <w:rsid w:val="009D7F12"/>
    <w:rsid w:val="009E5776"/>
    <w:rsid w:val="009F65A7"/>
    <w:rsid w:val="00A079BA"/>
    <w:rsid w:val="00A10BE6"/>
    <w:rsid w:val="00A20186"/>
    <w:rsid w:val="00A23A7A"/>
    <w:rsid w:val="00A23BCC"/>
    <w:rsid w:val="00A34340"/>
    <w:rsid w:val="00A34DE5"/>
    <w:rsid w:val="00A351C1"/>
    <w:rsid w:val="00A601EA"/>
    <w:rsid w:val="00A65213"/>
    <w:rsid w:val="00A67C32"/>
    <w:rsid w:val="00A75E90"/>
    <w:rsid w:val="00A80069"/>
    <w:rsid w:val="00A80A8F"/>
    <w:rsid w:val="00A92FB6"/>
    <w:rsid w:val="00A9518C"/>
    <w:rsid w:val="00AA42FD"/>
    <w:rsid w:val="00AC0500"/>
    <w:rsid w:val="00AC077F"/>
    <w:rsid w:val="00AC120E"/>
    <w:rsid w:val="00AD0B1E"/>
    <w:rsid w:val="00AD5419"/>
    <w:rsid w:val="00B03E96"/>
    <w:rsid w:val="00B11B00"/>
    <w:rsid w:val="00B207E4"/>
    <w:rsid w:val="00B23297"/>
    <w:rsid w:val="00B25E67"/>
    <w:rsid w:val="00B3492D"/>
    <w:rsid w:val="00B36040"/>
    <w:rsid w:val="00B43811"/>
    <w:rsid w:val="00B52FD3"/>
    <w:rsid w:val="00B534E4"/>
    <w:rsid w:val="00B6132D"/>
    <w:rsid w:val="00B6426B"/>
    <w:rsid w:val="00B6477B"/>
    <w:rsid w:val="00B647FF"/>
    <w:rsid w:val="00B83780"/>
    <w:rsid w:val="00B84624"/>
    <w:rsid w:val="00B92006"/>
    <w:rsid w:val="00B96B05"/>
    <w:rsid w:val="00BA5A12"/>
    <w:rsid w:val="00BB6832"/>
    <w:rsid w:val="00BC21B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09F4"/>
    <w:rsid w:val="00C477F3"/>
    <w:rsid w:val="00C51CF6"/>
    <w:rsid w:val="00C60A0B"/>
    <w:rsid w:val="00C61B08"/>
    <w:rsid w:val="00C6261D"/>
    <w:rsid w:val="00C65168"/>
    <w:rsid w:val="00C72117"/>
    <w:rsid w:val="00C75E62"/>
    <w:rsid w:val="00C80F19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377F"/>
    <w:rsid w:val="00CC4216"/>
    <w:rsid w:val="00CC6D0A"/>
    <w:rsid w:val="00CC7CC8"/>
    <w:rsid w:val="00CD54A3"/>
    <w:rsid w:val="00CE5865"/>
    <w:rsid w:val="00CF0C61"/>
    <w:rsid w:val="00D14EEA"/>
    <w:rsid w:val="00D1605B"/>
    <w:rsid w:val="00D16ED5"/>
    <w:rsid w:val="00D2788C"/>
    <w:rsid w:val="00D30887"/>
    <w:rsid w:val="00D312CC"/>
    <w:rsid w:val="00D4564C"/>
    <w:rsid w:val="00D504BC"/>
    <w:rsid w:val="00D53AC9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0D5D"/>
    <w:rsid w:val="00DD6D3D"/>
    <w:rsid w:val="00DD77FE"/>
    <w:rsid w:val="00DE19E6"/>
    <w:rsid w:val="00DF28F1"/>
    <w:rsid w:val="00E22659"/>
    <w:rsid w:val="00E2378F"/>
    <w:rsid w:val="00E45C3B"/>
    <w:rsid w:val="00E45E74"/>
    <w:rsid w:val="00E46156"/>
    <w:rsid w:val="00E516C3"/>
    <w:rsid w:val="00E60B95"/>
    <w:rsid w:val="00E65674"/>
    <w:rsid w:val="00E70533"/>
    <w:rsid w:val="00E80A09"/>
    <w:rsid w:val="00E8159E"/>
    <w:rsid w:val="00E8351E"/>
    <w:rsid w:val="00E94991"/>
    <w:rsid w:val="00EA1BF9"/>
    <w:rsid w:val="00EA486B"/>
    <w:rsid w:val="00EB04FA"/>
    <w:rsid w:val="00EB6235"/>
    <w:rsid w:val="00EB6B44"/>
    <w:rsid w:val="00ED13AB"/>
    <w:rsid w:val="00ED5019"/>
    <w:rsid w:val="00ED6A16"/>
    <w:rsid w:val="00EE32AD"/>
    <w:rsid w:val="00EE5ADE"/>
    <w:rsid w:val="00EF264C"/>
    <w:rsid w:val="00EF3136"/>
    <w:rsid w:val="00F00C95"/>
    <w:rsid w:val="00F1194B"/>
    <w:rsid w:val="00F276B1"/>
    <w:rsid w:val="00F31945"/>
    <w:rsid w:val="00F33AD6"/>
    <w:rsid w:val="00F50DF5"/>
    <w:rsid w:val="00F6344A"/>
    <w:rsid w:val="00F66859"/>
    <w:rsid w:val="00F7222A"/>
    <w:rsid w:val="00F840FC"/>
    <w:rsid w:val="00F8589D"/>
    <w:rsid w:val="00F8630D"/>
    <w:rsid w:val="00F921EC"/>
    <w:rsid w:val="00F92A23"/>
    <w:rsid w:val="00FA6BE4"/>
    <w:rsid w:val="00FA6E74"/>
    <w:rsid w:val="00FC2940"/>
    <w:rsid w:val="00FE2C22"/>
    <w:rsid w:val="00FF3620"/>
    <w:rsid w:val="00FF44DF"/>
    <w:rsid w:val="00FF4BBA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  <w:style w:type="character" w:styleId="ac">
    <w:name w:val="Hyperlink"/>
    <w:basedOn w:val="a0"/>
    <w:uiPriority w:val="99"/>
    <w:semiHidden/>
    <w:unhideWhenUsed/>
    <w:rsid w:val="00744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2E9C-B865-40AF-B888-6F9F39A7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2023-04-27T11:51:00Z</cp:lastPrinted>
  <dcterms:created xsi:type="dcterms:W3CDTF">2023-06-06T13:34:00Z</dcterms:created>
  <dcterms:modified xsi:type="dcterms:W3CDTF">2023-06-06T13:34:00Z</dcterms:modified>
</cp:coreProperties>
</file>