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484" w:rsidRDefault="00610484" w:rsidP="00610484">
      <w:pPr>
        <w:pStyle w:val="a3"/>
        <w:spacing w:after="0"/>
        <w:jc w:val="center"/>
        <w:rPr>
          <w:rFonts w:eastAsia="Calibri"/>
          <w:sz w:val="24"/>
        </w:rPr>
      </w:pPr>
    </w:p>
    <w:p w:rsidR="00C85EAD" w:rsidRPr="007F1B93" w:rsidRDefault="00C85EAD" w:rsidP="00B4692B">
      <w:pPr>
        <w:rPr>
          <w:bCs/>
          <w:sz w:val="32"/>
          <w:szCs w:val="32"/>
        </w:rPr>
      </w:pPr>
    </w:p>
    <w:p w:rsidR="00C85EAD" w:rsidRPr="007F1B93" w:rsidRDefault="00C85EAD" w:rsidP="00C85EAD">
      <w:pPr>
        <w:ind w:left="540"/>
        <w:jc w:val="center"/>
        <w:rPr>
          <w:b/>
          <w:sz w:val="32"/>
          <w:szCs w:val="32"/>
        </w:rPr>
      </w:pPr>
      <w:r w:rsidRPr="007F1B93">
        <w:rPr>
          <w:b/>
          <w:sz w:val="32"/>
          <w:szCs w:val="32"/>
        </w:rPr>
        <w:t>РЕШЕНИЕ</w:t>
      </w:r>
    </w:p>
    <w:p w:rsidR="00C85EAD" w:rsidRDefault="00C85EAD" w:rsidP="00C85EAD">
      <w:pPr>
        <w:ind w:left="540"/>
        <w:jc w:val="center"/>
        <w:rPr>
          <w:b/>
          <w:szCs w:val="28"/>
        </w:rPr>
      </w:pPr>
    </w:p>
    <w:p w:rsidR="00C85EAD" w:rsidRDefault="00024D03" w:rsidP="00C85EAD">
      <w:pPr>
        <w:tabs>
          <w:tab w:val="left" w:pos="9355"/>
        </w:tabs>
        <w:spacing w:after="120"/>
        <w:ind w:right="-5"/>
        <w:rPr>
          <w:b/>
          <w:color w:val="000000"/>
          <w:sz w:val="27"/>
          <w:szCs w:val="27"/>
        </w:rPr>
      </w:pPr>
      <w:r>
        <w:rPr>
          <w:b/>
          <w:sz w:val="27"/>
          <w:szCs w:val="27"/>
        </w:rPr>
        <w:t>17 января 2024</w:t>
      </w:r>
      <w:r w:rsidR="00C85EAD">
        <w:rPr>
          <w:b/>
          <w:sz w:val="27"/>
          <w:szCs w:val="27"/>
        </w:rPr>
        <w:t xml:space="preserve"> года                                                                                  </w:t>
      </w:r>
      <w:r w:rsidR="008001DB">
        <w:rPr>
          <w:b/>
          <w:color w:val="000000"/>
          <w:sz w:val="27"/>
          <w:szCs w:val="27"/>
        </w:rPr>
        <w:t xml:space="preserve">№ </w:t>
      </w:r>
      <w:r w:rsidR="003E0E95">
        <w:rPr>
          <w:b/>
          <w:color w:val="000000"/>
          <w:sz w:val="27"/>
          <w:szCs w:val="27"/>
        </w:rPr>
        <w:t>108/843</w:t>
      </w:r>
    </w:p>
    <w:p w:rsidR="00610484" w:rsidRDefault="00610484" w:rsidP="00610484">
      <w:pPr>
        <w:pStyle w:val="a3"/>
        <w:spacing w:after="0"/>
        <w:jc w:val="center"/>
        <w:rPr>
          <w:rFonts w:eastAsia="Calibri"/>
          <w:sz w:val="24"/>
        </w:rPr>
      </w:pPr>
    </w:p>
    <w:p w:rsidR="00610484" w:rsidRPr="003E0E95" w:rsidRDefault="00610484" w:rsidP="00610484">
      <w:pPr>
        <w:jc w:val="center"/>
        <w:rPr>
          <w:b/>
          <w:sz w:val="26"/>
          <w:szCs w:val="26"/>
        </w:rPr>
      </w:pPr>
      <w:r w:rsidRPr="003E0E95">
        <w:rPr>
          <w:b/>
          <w:sz w:val="26"/>
          <w:szCs w:val="26"/>
        </w:rPr>
        <w:t xml:space="preserve">Об </w:t>
      </w:r>
      <w:r w:rsidR="0036268E" w:rsidRPr="003E0E95">
        <w:rPr>
          <w:b/>
          <w:sz w:val="26"/>
          <w:szCs w:val="26"/>
        </w:rPr>
        <w:t>определении</w:t>
      </w:r>
      <w:r w:rsidRPr="003E0E95">
        <w:rPr>
          <w:b/>
          <w:sz w:val="26"/>
          <w:szCs w:val="26"/>
        </w:rPr>
        <w:t xml:space="preserve"> времени зарегистрированным кандидатам</w:t>
      </w:r>
      <w:r w:rsidR="001D79C6" w:rsidRPr="003E0E95">
        <w:rPr>
          <w:b/>
          <w:sz w:val="26"/>
          <w:szCs w:val="26"/>
        </w:rPr>
        <w:t>, их доверенным лицам, представителям политических партий, выдвинувших зарегистрированных кандидатов</w:t>
      </w:r>
      <w:r w:rsidRPr="003E0E95">
        <w:rPr>
          <w:b/>
          <w:sz w:val="26"/>
          <w:szCs w:val="26"/>
        </w:rPr>
        <w:t xml:space="preserve"> </w:t>
      </w:r>
    </w:p>
    <w:p w:rsidR="00D87A78" w:rsidRPr="003E0E95" w:rsidRDefault="00610484" w:rsidP="00C85EAD">
      <w:pPr>
        <w:jc w:val="center"/>
        <w:rPr>
          <w:b/>
          <w:sz w:val="26"/>
          <w:szCs w:val="26"/>
        </w:rPr>
      </w:pPr>
      <w:r w:rsidRPr="003E0E95">
        <w:rPr>
          <w:b/>
          <w:sz w:val="26"/>
          <w:szCs w:val="26"/>
        </w:rPr>
        <w:t>для проведения встреч с избирателями в помещениях, находящихся в государственной и муниципальной собственности, в период проведения выборов</w:t>
      </w:r>
      <w:r w:rsidR="00024D03" w:rsidRPr="003E0E95">
        <w:rPr>
          <w:b/>
          <w:sz w:val="26"/>
          <w:szCs w:val="26"/>
        </w:rPr>
        <w:t xml:space="preserve"> Президента Российской Федерации</w:t>
      </w:r>
      <w:r w:rsidR="00C85EAD" w:rsidRPr="003E0E95">
        <w:rPr>
          <w:b/>
          <w:sz w:val="26"/>
          <w:szCs w:val="26"/>
        </w:rPr>
        <w:t>,</w:t>
      </w:r>
      <w:r w:rsidRPr="003E0E95">
        <w:rPr>
          <w:b/>
          <w:sz w:val="26"/>
          <w:szCs w:val="26"/>
        </w:rPr>
        <w:t xml:space="preserve"> </w:t>
      </w:r>
    </w:p>
    <w:p w:rsidR="00610484" w:rsidRPr="003E0E95" w:rsidRDefault="00C85EAD" w:rsidP="00C85EAD">
      <w:pPr>
        <w:jc w:val="center"/>
        <w:rPr>
          <w:b/>
          <w:sz w:val="26"/>
          <w:szCs w:val="26"/>
        </w:rPr>
      </w:pPr>
      <w:r w:rsidRPr="003E0E95">
        <w:rPr>
          <w:b/>
          <w:sz w:val="26"/>
          <w:szCs w:val="26"/>
        </w:rPr>
        <w:t xml:space="preserve">назначенных </w:t>
      </w:r>
      <w:r w:rsidR="00024D03" w:rsidRPr="003E0E95">
        <w:rPr>
          <w:b/>
          <w:sz w:val="26"/>
          <w:szCs w:val="26"/>
        </w:rPr>
        <w:t>на 17 марта 2024</w:t>
      </w:r>
      <w:r w:rsidRPr="003E0E95">
        <w:rPr>
          <w:b/>
          <w:sz w:val="26"/>
          <w:szCs w:val="26"/>
        </w:rPr>
        <w:t xml:space="preserve"> года</w:t>
      </w:r>
    </w:p>
    <w:p w:rsidR="00610484" w:rsidRPr="003E0E95" w:rsidRDefault="00610484" w:rsidP="00610484">
      <w:pPr>
        <w:pStyle w:val="a3"/>
        <w:spacing w:after="0"/>
        <w:jc w:val="center"/>
        <w:rPr>
          <w:rFonts w:eastAsia="Calibri"/>
          <w:sz w:val="26"/>
          <w:szCs w:val="26"/>
        </w:rPr>
      </w:pPr>
    </w:p>
    <w:p w:rsidR="00610484" w:rsidRPr="003E0E95" w:rsidRDefault="00610484" w:rsidP="00341AB7">
      <w:pPr>
        <w:spacing w:line="360" w:lineRule="auto"/>
        <w:ind w:firstLine="709"/>
        <w:rPr>
          <w:sz w:val="26"/>
          <w:szCs w:val="26"/>
        </w:rPr>
      </w:pPr>
      <w:r w:rsidRPr="003E0E95">
        <w:rPr>
          <w:sz w:val="26"/>
          <w:szCs w:val="26"/>
        </w:rPr>
        <w:t>В соответствии со статьей</w:t>
      </w:r>
      <w:r w:rsidR="00341AB7" w:rsidRPr="003E0E95">
        <w:rPr>
          <w:sz w:val="26"/>
          <w:szCs w:val="26"/>
        </w:rPr>
        <w:t xml:space="preserve"> </w:t>
      </w:r>
      <w:r w:rsidR="001D79C6" w:rsidRPr="003E0E95">
        <w:rPr>
          <w:sz w:val="26"/>
          <w:szCs w:val="26"/>
        </w:rPr>
        <w:t xml:space="preserve">54 Федерального закона </w:t>
      </w:r>
      <w:r w:rsidR="00341AB7" w:rsidRPr="003E0E95">
        <w:rPr>
          <w:sz w:val="26"/>
          <w:szCs w:val="26"/>
        </w:rPr>
        <w:t xml:space="preserve"> </w:t>
      </w:r>
      <w:r w:rsidR="001D79C6" w:rsidRPr="003E0E95">
        <w:rPr>
          <w:sz w:val="26"/>
          <w:szCs w:val="26"/>
        </w:rPr>
        <w:t>от 10 января 2003 года № 19-ФЗ</w:t>
      </w:r>
      <w:r w:rsidR="00341AB7" w:rsidRPr="003E0E95">
        <w:rPr>
          <w:sz w:val="26"/>
          <w:szCs w:val="26"/>
        </w:rPr>
        <w:t xml:space="preserve"> «О выборах </w:t>
      </w:r>
      <w:r w:rsidR="001D79C6" w:rsidRPr="003E0E95">
        <w:rPr>
          <w:sz w:val="26"/>
          <w:szCs w:val="26"/>
        </w:rPr>
        <w:t>Президента Российской Федерации</w:t>
      </w:r>
      <w:r w:rsidR="00A56DEB" w:rsidRPr="003E0E95">
        <w:rPr>
          <w:sz w:val="26"/>
          <w:szCs w:val="26"/>
        </w:rPr>
        <w:t>»</w:t>
      </w:r>
      <w:r w:rsidRPr="003E0E95">
        <w:rPr>
          <w:sz w:val="26"/>
          <w:szCs w:val="26"/>
        </w:rPr>
        <w:t xml:space="preserve">, в целях обеспечения равных условий при проведении агитационных публичных мероприятий в форме собраний в помещениях, находящихся в государственной или муниципальной собственности, с учетом поступивших предложений администрации, территориальная избирательная комиссия </w:t>
      </w:r>
      <w:r w:rsidRPr="003E0E95">
        <w:rPr>
          <w:i/>
          <w:sz w:val="26"/>
          <w:szCs w:val="26"/>
        </w:rPr>
        <w:t xml:space="preserve"> </w:t>
      </w:r>
      <w:r w:rsidRPr="003E0E95">
        <w:rPr>
          <w:sz w:val="26"/>
          <w:szCs w:val="26"/>
        </w:rPr>
        <w:t>РЕШИЛА:</w:t>
      </w:r>
    </w:p>
    <w:p w:rsidR="00610484" w:rsidRPr="003E0E95" w:rsidRDefault="00610484" w:rsidP="00341AB7">
      <w:pPr>
        <w:pStyle w:val="a7"/>
        <w:tabs>
          <w:tab w:val="left" w:pos="1134"/>
        </w:tabs>
        <w:spacing w:line="360" w:lineRule="auto"/>
        <w:ind w:left="0" w:firstLine="709"/>
        <w:rPr>
          <w:sz w:val="26"/>
          <w:szCs w:val="26"/>
        </w:rPr>
      </w:pPr>
      <w:r w:rsidRPr="003E0E95">
        <w:rPr>
          <w:sz w:val="26"/>
          <w:szCs w:val="26"/>
        </w:rPr>
        <w:t xml:space="preserve">1. </w:t>
      </w:r>
      <w:r w:rsidR="0036268E" w:rsidRPr="003E0E95">
        <w:rPr>
          <w:sz w:val="26"/>
          <w:szCs w:val="26"/>
        </w:rPr>
        <w:t>Определить</w:t>
      </w:r>
      <w:r w:rsidRPr="003E0E95">
        <w:rPr>
          <w:sz w:val="26"/>
          <w:szCs w:val="26"/>
        </w:rPr>
        <w:t xml:space="preserve"> время </w:t>
      </w:r>
      <w:r w:rsidR="00341AB7" w:rsidRPr="003E0E95">
        <w:rPr>
          <w:sz w:val="26"/>
          <w:szCs w:val="26"/>
        </w:rPr>
        <w:t>зарегистрированным кандидатам</w:t>
      </w:r>
      <w:r w:rsidR="001D79C6" w:rsidRPr="003E0E95">
        <w:rPr>
          <w:sz w:val="26"/>
          <w:szCs w:val="26"/>
        </w:rPr>
        <w:t>, их доверенным лицам, представителям политических партий, выдвинувших зарегистрированных кандидатов</w:t>
      </w:r>
      <w:r w:rsidR="00341AB7" w:rsidRPr="003E0E95">
        <w:rPr>
          <w:sz w:val="26"/>
          <w:szCs w:val="26"/>
        </w:rPr>
        <w:t xml:space="preserve"> для проведения встреч с избирателями в помещениях, находящихся в государственной и муниципальной собственности, в период проведения выборов</w:t>
      </w:r>
      <w:r w:rsidR="00A56DEB" w:rsidRPr="003E0E95">
        <w:rPr>
          <w:sz w:val="26"/>
          <w:szCs w:val="26"/>
        </w:rPr>
        <w:t xml:space="preserve"> Президента Российской Федерации, назначенных на 17 марта 2024 года </w:t>
      </w:r>
      <w:r w:rsidRPr="003E0E95">
        <w:rPr>
          <w:sz w:val="26"/>
          <w:szCs w:val="26"/>
        </w:rPr>
        <w:t>собственниками</w:t>
      </w:r>
      <w:r w:rsidR="0022168E" w:rsidRPr="003E0E95">
        <w:rPr>
          <w:sz w:val="26"/>
          <w:szCs w:val="26"/>
        </w:rPr>
        <w:t xml:space="preserve">, </w:t>
      </w:r>
      <w:r w:rsidRPr="003E0E95">
        <w:rPr>
          <w:sz w:val="26"/>
          <w:szCs w:val="26"/>
        </w:rPr>
        <w:t xml:space="preserve"> владельцами помещений, пригодных для проведения агитационных публичных мероприятий, проводимых в форме собраний:</w:t>
      </w:r>
    </w:p>
    <w:p w:rsidR="00610484" w:rsidRPr="003E0E95" w:rsidRDefault="00610484" w:rsidP="00341AB7">
      <w:pPr>
        <w:pStyle w:val="a7"/>
        <w:tabs>
          <w:tab w:val="left" w:pos="1134"/>
        </w:tabs>
        <w:spacing w:line="360" w:lineRule="auto"/>
        <w:ind w:left="0" w:firstLine="709"/>
        <w:rPr>
          <w:sz w:val="26"/>
          <w:szCs w:val="26"/>
        </w:rPr>
      </w:pPr>
      <w:r w:rsidRPr="003E0E95">
        <w:rPr>
          <w:sz w:val="26"/>
          <w:szCs w:val="26"/>
        </w:rPr>
        <w:t>-</w:t>
      </w:r>
      <w:r w:rsidR="00D87A78" w:rsidRPr="003E0E95">
        <w:rPr>
          <w:sz w:val="26"/>
          <w:szCs w:val="26"/>
        </w:rPr>
        <w:t xml:space="preserve"> </w:t>
      </w:r>
      <w:r w:rsidRPr="003E0E95">
        <w:rPr>
          <w:sz w:val="26"/>
          <w:szCs w:val="26"/>
        </w:rPr>
        <w:t xml:space="preserve">в будние дни – на период времени, не превышающий </w:t>
      </w:r>
      <w:r w:rsidR="00191AD7" w:rsidRPr="003E0E95">
        <w:rPr>
          <w:sz w:val="26"/>
          <w:szCs w:val="26"/>
        </w:rPr>
        <w:t>одного</w:t>
      </w:r>
      <w:r w:rsidRPr="003E0E95">
        <w:rPr>
          <w:sz w:val="26"/>
          <w:szCs w:val="26"/>
        </w:rPr>
        <w:t xml:space="preserve"> час</w:t>
      </w:r>
      <w:r w:rsidR="00191AD7" w:rsidRPr="003E0E95">
        <w:rPr>
          <w:sz w:val="26"/>
          <w:szCs w:val="26"/>
        </w:rPr>
        <w:t>а</w:t>
      </w:r>
      <w:r w:rsidRPr="003E0E95">
        <w:rPr>
          <w:sz w:val="26"/>
          <w:szCs w:val="26"/>
        </w:rPr>
        <w:t xml:space="preserve"> для каждого зарегистрированного кандидата;</w:t>
      </w:r>
    </w:p>
    <w:p w:rsidR="00D87A78" w:rsidRPr="003E0E95" w:rsidRDefault="00610484" w:rsidP="00341AB7">
      <w:pPr>
        <w:pStyle w:val="a7"/>
        <w:tabs>
          <w:tab w:val="left" w:pos="1134"/>
        </w:tabs>
        <w:spacing w:line="360" w:lineRule="auto"/>
        <w:ind w:left="0" w:firstLine="709"/>
        <w:rPr>
          <w:sz w:val="26"/>
          <w:szCs w:val="26"/>
        </w:rPr>
      </w:pPr>
      <w:r w:rsidRPr="003E0E95">
        <w:rPr>
          <w:sz w:val="26"/>
          <w:szCs w:val="26"/>
        </w:rPr>
        <w:t>-</w:t>
      </w:r>
      <w:r w:rsidR="00D87A78" w:rsidRPr="003E0E95">
        <w:rPr>
          <w:sz w:val="26"/>
          <w:szCs w:val="26"/>
        </w:rPr>
        <w:t xml:space="preserve"> </w:t>
      </w:r>
      <w:r w:rsidRPr="003E0E95">
        <w:rPr>
          <w:sz w:val="26"/>
          <w:szCs w:val="26"/>
        </w:rPr>
        <w:t>в выходные</w:t>
      </w:r>
      <w:r w:rsidR="001B5CCB" w:rsidRPr="003E0E95">
        <w:rPr>
          <w:sz w:val="26"/>
          <w:szCs w:val="26"/>
        </w:rPr>
        <w:t xml:space="preserve"> дни</w:t>
      </w:r>
      <w:r w:rsidR="00D87A78" w:rsidRPr="003E0E95">
        <w:rPr>
          <w:sz w:val="26"/>
          <w:szCs w:val="26"/>
        </w:rPr>
        <w:t xml:space="preserve"> </w:t>
      </w:r>
      <w:r w:rsidRPr="003E0E95">
        <w:rPr>
          <w:sz w:val="26"/>
          <w:szCs w:val="26"/>
        </w:rPr>
        <w:t xml:space="preserve">– на период времени, не превышающий </w:t>
      </w:r>
      <w:r w:rsidR="00191AD7" w:rsidRPr="003E0E95">
        <w:rPr>
          <w:sz w:val="26"/>
          <w:szCs w:val="26"/>
        </w:rPr>
        <w:t>одного</w:t>
      </w:r>
      <w:r w:rsidRPr="003E0E95">
        <w:rPr>
          <w:sz w:val="26"/>
          <w:szCs w:val="26"/>
        </w:rPr>
        <w:t xml:space="preserve"> час</w:t>
      </w:r>
      <w:r w:rsidR="00191AD7" w:rsidRPr="003E0E95">
        <w:rPr>
          <w:sz w:val="26"/>
          <w:szCs w:val="26"/>
        </w:rPr>
        <w:t>а</w:t>
      </w:r>
      <w:r w:rsidRPr="003E0E95">
        <w:rPr>
          <w:sz w:val="26"/>
          <w:szCs w:val="26"/>
        </w:rPr>
        <w:t xml:space="preserve"> для каждого зарегистрированного кандидата</w:t>
      </w:r>
      <w:r w:rsidR="00191AD7" w:rsidRPr="003E0E95">
        <w:rPr>
          <w:sz w:val="26"/>
          <w:szCs w:val="26"/>
        </w:rPr>
        <w:t>.</w:t>
      </w:r>
    </w:p>
    <w:p w:rsidR="00D87A78" w:rsidRPr="003E0E95" w:rsidRDefault="00D87A78" w:rsidP="00D87A78">
      <w:pPr>
        <w:pStyle w:val="a5"/>
        <w:spacing w:after="0" w:line="360" w:lineRule="auto"/>
        <w:ind w:left="0" w:firstLine="709"/>
        <w:jc w:val="both"/>
        <w:rPr>
          <w:sz w:val="26"/>
          <w:szCs w:val="26"/>
        </w:rPr>
      </w:pPr>
      <w:r w:rsidRPr="003E0E95">
        <w:rPr>
          <w:sz w:val="26"/>
          <w:szCs w:val="26"/>
        </w:rPr>
        <w:t>2. Разместить настоящее решение на сайте территориальной избирательной комиссии</w:t>
      </w:r>
      <w:r w:rsidRPr="003E0E95">
        <w:rPr>
          <w:i/>
          <w:sz w:val="26"/>
          <w:szCs w:val="26"/>
        </w:rPr>
        <w:t>.</w:t>
      </w:r>
    </w:p>
    <w:p w:rsidR="00610484" w:rsidRPr="003E0E95" w:rsidRDefault="00610484" w:rsidP="00341AB7">
      <w:pPr>
        <w:spacing w:line="360" w:lineRule="auto"/>
        <w:ind w:firstLine="709"/>
        <w:rPr>
          <w:sz w:val="26"/>
          <w:szCs w:val="26"/>
        </w:rPr>
      </w:pPr>
      <w:r w:rsidRPr="003E0E95">
        <w:rPr>
          <w:sz w:val="26"/>
          <w:szCs w:val="26"/>
        </w:rPr>
        <w:t xml:space="preserve">3. Собственникам или владельцам помещений, указанным в пункте 1 настоящего решения, а также собственникам, владельцам помещений, находящихся </w:t>
      </w:r>
      <w:r w:rsidRPr="003E0E95">
        <w:rPr>
          <w:color w:val="000000"/>
          <w:sz w:val="26"/>
          <w:szCs w:val="26"/>
        </w:rPr>
        <w:t xml:space="preserve">собственности либо в собственности организации, в уставном </w:t>
      </w:r>
      <w:r w:rsidRPr="003E0E95">
        <w:rPr>
          <w:color w:val="000000"/>
          <w:sz w:val="26"/>
          <w:szCs w:val="26"/>
        </w:rPr>
        <w:lastRenderedPageBreak/>
        <w:t>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</w:t>
      </w:r>
      <w:r w:rsidRPr="003E0E95">
        <w:rPr>
          <w:sz w:val="26"/>
          <w:szCs w:val="26"/>
        </w:rPr>
        <w:t xml:space="preserve">, предоставившим помещения зарегистрированному кандидату для проведения соответствующих агитационных публичных мероприятий, не позднее дня, следующего за днем предоставления помещения, уведомить в письменной форме избирательную комиссию </w:t>
      </w:r>
      <w:r w:rsidR="007555EE">
        <w:rPr>
          <w:sz w:val="26"/>
          <w:szCs w:val="26"/>
        </w:rPr>
        <w:t>Краснодарского края</w:t>
      </w:r>
      <w:r w:rsidR="00C85EAD" w:rsidRPr="003E0E95">
        <w:rPr>
          <w:sz w:val="26"/>
          <w:szCs w:val="26"/>
        </w:rPr>
        <w:t xml:space="preserve"> </w:t>
      </w:r>
      <w:r w:rsidRPr="003E0E95">
        <w:rPr>
          <w:sz w:val="26"/>
          <w:szCs w:val="26"/>
        </w:rPr>
        <w:t xml:space="preserve">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по форме, установленной постановлением избирательной комиссии Краснодарского края от </w:t>
      </w:r>
      <w:r w:rsidR="001D79C6" w:rsidRPr="003E0E95">
        <w:rPr>
          <w:sz w:val="26"/>
          <w:szCs w:val="26"/>
        </w:rPr>
        <w:t>12 января 2024</w:t>
      </w:r>
      <w:r w:rsidRPr="003E0E95">
        <w:rPr>
          <w:sz w:val="26"/>
          <w:szCs w:val="26"/>
        </w:rPr>
        <w:t xml:space="preserve"> г</w:t>
      </w:r>
      <w:r w:rsidR="00D87A78" w:rsidRPr="003E0E95">
        <w:rPr>
          <w:sz w:val="26"/>
          <w:szCs w:val="26"/>
        </w:rPr>
        <w:t>ода</w:t>
      </w:r>
      <w:r w:rsidRPr="003E0E95">
        <w:rPr>
          <w:sz w:val="26"/>
          <w:szCs w:val="26"/>
        </w:rPr>
        <w:t xml:space="preserve"> № </w:t>
      </w:r>
      <w:r w:rsidR="001D79C6" w:rsidRPr="003E0E95">
        <w:rPr>
          <w:sz w:val="26"/>
          <w:szCs w:val="26"/>
        </w:rPr>
        <w:t>74/607-7</w:t>
      </w:r>
      <w:r w:rsidRPr="003E0E95">
        <w:rPr>
          <w:sz w:val="26"/>
          <w:szCs w:val="26"/>
        </w:rPr>
        <w:t xml:space="preserve"> «О примерных формах уведомлений</w:t>
      </w:r>
      <w:r w:rsidR="001D79C6" w:rsidRPr="003E0E95">
        <w:rPr>
          <w:sz w:val="26"/>
          <w:szCs w:val="26"/>
        </w:rPr>
        <w:t xml:space="preserve"> о фактах предоставления помещений для проведения агитационных публичных мероприятий зарегистрированным кандидатам, их доверенным лицам, представителям политических партий, выдвинувших зарегистрированных кандидатов на выборах Президента Российской Федерации, назначенных на 17 марта 2024 года»</w:t>
      </w:r>
      <w:r w:rsidRPr="003E0E95">
        <w:rPr>
          <w:sz w:val="26"/>
          <w:szCs w:val="26"/>
        </w:rPr>
        <w:t xml:space="preserve">, представляемых собственниками, владельцами помещений, указанных в частях 3 и 4 статьи </w:t>
      </w:r>
      <w:r w:rsidR="001D79C6" w:rsidRPr="003E0E95">
        <w:rPr>
          <w:sz w:val="26"/>
          <w:szCs w:val="26"/>
        </w:rPr>
        <w:t>54</w:t>
      </w:r>
      <w:r w:rsidRPr="003E0E95">
        <w:rPr>
          <w:sz w:val="26"/>
          <w:szCs w:val="26"/>
        </w:rPr>
        <w:t xml:space="preserve"> </w:t>
      </w:r>
      <w:r w:rsidR="001D79C6" w:rsidRPr="003E0E95">
        <w:rPr>
          <w:sz w:val="26"/>
          <w:szCs w:val="26"/>
        </w:rPr>
        <w:t>Федерального закона  от 10 января 2003 года № 19-ФЗ «О выборах Президента Российской Федерации»</w:t>
      </w:r>
      <w:r w:rsidRPr="003E0E95">
        <w:rPr>
          <w:sz w:val="26"/>
          <w:szCs w:val="26"/>
        </w:rPr>
        <w:t>.</w:t>
      </w:r>
    </w:p>
    <w:p w:rsidR="00610484" w:rsidRPr="003E0E95" w:rsidRDefault="00D87A78" w:rsidP="00341AB7">
      <w:pPr>
        <w:pStyle w:val="a5"/>
        <w:spacing w:after="0" w:line="360" w:lineRule="auto"/>
        <w:ind w:left="0" w:firstLine="709"/>
        <w:jc w:val="both"/>
        <w:rPr>
          <w:sz w:val="26"/>
          <w:szCs w:val="26"/>
        </w:rPr>
      </w:pPr>
      <w:r w:rsidRPr="003E0E95">
        <w:rPr>
          <w:sz w:val="26"/>
          <w:szCs w:val="26"/>
        </w:rPr>
        <w:t>4</w:t>
      </w:r>
      <w:r w:rsidR="00610484" w:rsidRPr="003E0E95">
        <w:rPr>
          <w:sz w:val="26"/>
          <w:szCs w:val="26"/>
        </w:rPr>
        <w:t>. Контроль</w:t>
      </w:r>
      <w:r w:rsidR="00C85EAD" w:rsidRPr="003E0E95">
        <w:rPr>
          <w:sz w:val="26"/>
          <w:szCs w:val="26"/>
        </w:rPr>
        <w:t xml:space="preserve"> </w:t>
      </w:r>
      <w:r w:rsidR="00610484" w:rsidRPr="003E0E95">
        <w:rPr>
          <w:sz w:val="26"/>
          <w:szCs w:val="26"/>
        </w:rPr>
        <w:t xml:space="preserve">за выполнением </w:t>
      </w:r>
      <w:r w:rsidR="00C85EAD" w:rsidRPr="003E0E95">
        <w:rPr>
          <w:sz w:val="26"/>
          <w:szCs w:val="26"/>
        </w:rPr>
        <w:t xml:space="preserve"> </w:t>
      </w:r>
      <w:r w:rsidR="00610484" w:rsidRPr="003E0E95">
        <w:rPr>
          <w:sz w:val="26"/>
          <w:szCs w:val="26"/>
        </w:rPr>
        <w:t>пункта</w:t>
      </w:r>
      <w:r w:rsidR="00C85EAD" w:rsidRPr="003E0E95">
        <w:rPr>
          <w:sz w:val="26"/>
          <w:szCs w:val="26"/>
        </w:rPr>
        <w:t xml:space="preserve"> </w:t>
      </w:r>
      <w:r w:rsidR="00610484" w:rsidRPr="003E0E95">
        <w:rPr>
          <w:sz w:val="26"/>
          <w:szCs w:val="26"/>
        </w:rPr>
        <w:t>2</w:t>
      </w:r>
      <w:r w:rsidR="00C85EAD" w:rsidRPr="003E0E95">
        <w:rPr>
          <w:sz w:val="26"/>
          <w:szCs w:val="26"/>
        </w:rPr>
        <w:t xml:space="preserve"> </w:t>
      </w:r>
      <w:r w:rsidR="00610484" w:rsidRPr="003E0E95">
        <w:rPr>
          <w:sz w:val="26"/>
          <w:szCs w:val="26"/>
        </w:rPr>
        <w:t>настоящего решения возложить на секретаря территориальной избирательной</w:t>
      </w:r>
      <w:r w:rsidR="00C85EAD" w:rsidRPr="003E0E95">
        <w:rPr>
          <w:sz w:val="26"/>
          <w:szCs w:val="26"/>
        </w:rPr>
        <w:t xml:space="preserve"> </w:t>
      </w:r>
      <w:r w:rsidR="00610484" w:rsidRPr="003E0E95">
        <w:rPr>
          <w:sz w:val="26"/>
          <w:szCs w:val="26"/>
        </w:rPr>
        <w:t>комиссии</w:t>
      </w:r>
      <w:r w:rsidR="00C85EAD" w:rsidRPr="003E0E95">
        <w:rPr>
          <w:sz w:val="26"/>
          <w:szCs w:val="26"/>
        </w:rPr>
        <w:t xml:space="preserve"> Абинская  Тарновскую</w:t>
      </w:r>
      <w:r w:rsidR="00341AB7" w:rsidRPr="003E0E95">
        <w:rPr>
          <w:sz w:val="26"/>
          <w:szCs w:val="26"/>
        </w:rPr>
        <w:t xml:space="preserve"> Ю.А.</w:t>
      </w:r>
    </w:p>
    <w:p w:rsidR="00796E69" w:rsidRPr="003E0E95" w:rsidRDefault="00796E69" w:rsidP="007F1B93">
      <w:pPr>
        <w:tabs>
          <w:tab w:val="left" w:pos="9360"/>
        </w:tabs>
        <w:rPr>
          <w:bCs/>
          <w:sz w:val="26"/>
          <w:szCs w:val="26"/>
        </w:rPr>
      </w:pPr>
    </w:p>
    <w:p w:rsidR="00796E69" w:rsidRPr="003E0E95" w:rsidRDefault="00796E69" w:rsidP="00610484">
      <w:pPr>
        <w:tabs>
          <w:tab w:val="left" w:pos="9360"/>
        </w:tabs>
        <w:ind w:firstLine="709"/>
        <w:jc w:val="center"/>
        <w:rPr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796E69" w:rsidRPr="003E0E95" w:rsidTr="00796E69">
        <w:tc>
          <w:tcPr>
            <w:tcW w:w="5636" w:type="dxa"/>
          </w:tcPr>
          <w:p w:rsidR="00796E69" w:rsidRPr="003E0E95" w:rsidRDefault="00796E69">
            <w:pPr>
              <w:jc w:val="center"/>
              <w:rPr>
                <w:sz w:val="26"/>
                <w:szCs w:val="26"/>
              </w:rPr>
            </w:pPr>
            <w:r w:rsidRPr="003E0E95">
              <w:rPr>
                <w:sz w:val="26"/>
                <w:szCs w:val="26"/>
              </w:rPr>
              <w:t>Председатель</w:t>
            </w:r>
          </w:p>
          <w:p w:rsidR="00796E69" w:rsidRPr="003E0E95" w:rsidRDefault="00796E69">
            <w:pPr>
              <w:jc w:val="center"/>
              <w:rPr>
                <w:sz w:val="26"/>
                <w:szCs w:val="26"/>
              </w:rPr>
            </w:pPr>
            <w:r w:rsidRPr="003E0E95">
              <w:rPr>
                <w:sz w:val="26"/>
                <w:szCs w:val="26"/>
              </w:rPr>
              <w:t>территориальной избирательной комиссии Абинская</w:t>
            </w:r>
          </w:p>
          <w:p w:rsidR="00796E69" w:rsidRPr="003E0E95" w:rsidRDefault="00796E6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796E69" w:rsidRPr="003E0E95" w:rsidRDefault="00796E69">
            <w:pPr>
              <w:ind w:firstLine="34"/>
              <w:rPr>
                <w:sz w:val="26"/>
                <w:szCs w:val="26"/>
              </w:rPr>
            </w:pPr>
          </w:p>
          <w:p w:rsidR="00796E69" w:rsidRPr="003E0E95" w:rsidRDefault="00796E69">
            <w:pPr>
              <w:ind w:firstLine="34"/>
              <w:rPr>
                <w:sz w:val="26"/>
                <w:szCs w:val="26"/>
              </w:rPr>
            </w:pPr>
            <w:r w:rsidRPr="003E0E95">
              <w:rPr>
                <w:sz w:val="26"/>
                <w:szCs w:val="26"/>
              </w:rPr>
              <w:t xml:space="preserve"> </w:t>
            </w:r>
            <w:r w:rsidR="00AA60D2">
              <w:rPr>
                <w:sz w:val="26"/>
                <w:szCs w:val="26"/>
              </w:rPr>
              <w:t>подпись</w:t>
            </w:r>
          </w:p>
          <w:p w:rsidR="00796E69" w:rsidRPr="003E0E95" w:rsidRDefault="00796E69">
            <w:pPr>
              <w:ind w:firstLine="34"/>
              <w:jc w:val="center"/>
              <w:rPr>
                <w:sz w:val="26"/>
                <w:szCs w:val="26"/>
              </w:rPr>
            </w:pPr>
          </w:p>
        </w:tc>
        <w:tc>
          <w:tcPr>
            <w:tcW w:w="2375" w:type="dxa"/>
          </w:tcPr>
          <w:p w:rsidR="00796E69" w:rsidRPr="003E0E95" w:rsidRDefault="00796E69">
            <w:pPr>
              <w:jc w:val="right"/>
              <w:rPr>
                <w:sz w:val="26"/>
                <w:szCs w:val="26"/>
              </w:rPr>
            </w:pPr>
          </w:p>
          <w:p w:rsidR="00796E69" w:rsidRPr="003E0E95" w:rsidRDefault="00796E69">
            <w:pPr>
              <w:jc w:val="right"/>
              <w:rPr>
                <w:sz w:val="26"/>
                <w:szCs w:val="26"/>
              </w:rPr>
            </w:pPr>
            <w:r w:rsidRPr="003E0E95">
              <w:rPr>
                <w:sz w:val="26"/>
                <w:szCs w:val="26"/>
              </w:rPr>
              <w:t>С.И.Амеличкина</w:t>
            </w:r>
          </w:p>
        </w:tc>
      </w:tr>
      <w:tr w:rsidR="00796E69" w:rsidRPr="003E0E95" w:rsidTr="00796E69">
        <w:tc>
          <w:tcPr>
            <w:tcW w:w="5636" w:type="dxa"/>
            <w:hideMark/>
          </w:tcPr>
          <w:p w:rsidR="00796E69" w:rsidRPr="003E0E95" w:rsidRDefault="00796E69">
            <w:pPr>
              <w:jc w:val="center"/>
              <w:rPr>
                <w:sz w:val="26"/>
                <w:szCs w:val="26"/>
              </w:rPr>
            </w:pPr>
            <w:r w:rsidRPr="003E0E95">
              <w:rPr>
                <w:sz w:val="26"/>
                <w:szCs w:val="26"/>
              </w:rPr>
              <w:t>Секретарь</w:t>
            </w:r>
          </w:p>
          <w:p w:rsidR="00796E69" w:rsidRPr="003E0E95" w:rsidRDefault="00796E69">
            <w:pPr>
              <w:jc w:val="center"/>
              <w:rPr>
                <w:sz w:val="26"/>
                <w:szCs w:val="26"/>
              </w:rPr>
            </w:pPr>
            <w:r w:rsidRPr="003E0E95">
              <w:rPr>
                <w:sz w:val="26"/>
                <w:szCs w:val="26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796E69" w:rsidRPr="003E0E95" w:rsidRDefault="00796E69">
            <w:pPr>
              <w:ind w:firstLine="34"/>
              <w:rPr>
                <w:sz w:val="26"/>
                <w:szCs w:val="26"/>
              </w:rPr>
            </w:pPr>
          </w:p>
          <w:p w:rsidR="00796E69" w:rsidRPr="003E0E95" w:rsidRDefault="00796E69">
            <w:pPr>
              <w:ind w:firstLine="34"/>
              <w:rPr>
                <w:sz w:val="26"/>
                <w:szCs w:val="26"/>
              </w:rPr>
            </w:pPr>
            <w:r w:rsidRPr="003E0E95">
              <w:rPr>
                <w:sz w:val="26"/>
                <w:szCs w:val="26"/>
              </w:rPr>
              <w:t xml:space="preserve">    </w:t>
            </w:r>
            <w:r w:rsidR="00AA60D2">
              <w:rPr>
                <w:sz w:val="26"/>
                <w:szCs w:val="26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796E69" w:rsidRPr="003E0E95" w:rsidRDefault="00796E69">
            <w:pPr>
              <w:jc w:val="right"/>
              <w:rPr>
                <w:sz w:val="26"/>
                <w:szCs w:val="26"/>
              </w:rPr>
            </w:pPr>
          </w:p>
          <w:p w:rsidR="00796E69" w:rsidRPr="003E0E95" w:rsidRDefault="00796E69">
            <w:pPr>
              <w:jc w:val="right"/>
              <w:rPr>
                <w:sz w:val="26"/>
                <w:szCs w:val="26"/>
              </w:rPr>
            </w:pPr>
            <w:r w:rsidRPr="003E0E95">
              <w:rPr>
                <w:sz w:val="26"/>
                <w:szCs w:val="26"/>
              </w:rPr>
              <w:t>Ю.А. Тарновская</w:t>
            </w:r>
          </w:p>
        </w:tc>
      </w:tr>
    </w:tbl>
    <w:p w:rsidR="00796E69" w:rsidRPr="003E0E95" w:rsidRDefault="00796E69" w:rsidP="007F1B93">
      <w:pPr>
        <w:tabs>
          <w:tab w:val="left" w:pos="9360"/>
        </w:tabs>
        <w:rPr>
          <w:b/>
          <w:bCs/>
          <w:sz w:val="26"/>
          <w:szCs w:val="26"/>
        </w:rPr>
      </w:pPr>
    </w:p>
    <w:sectPr w:rsidR="00796E69" w:rsidRPr="003E0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889" w:rsidRDefault="00284889" w:rsidP="00024D03">
      <w:r>
        <w:separator/>
      </w:r>
    </w:p>
  </w:endnote>
  <w:endnote w:type="continuationSeparator" w:id="0">
    <w:p w:rsidR="00284889" w:rsidRDefault="00284889" w:rsidP="0002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889" w:rsidRDefault="00284889" w:rsidP="00024D03">
      <w:r>
        <w:separator/>
      </w:r>
    </w:p>
  </w:footnote>
  <w:footnote w:type="continuationSeparator" w:id="0">
    <w:p w:rsidR="00284889" w:rsidRDefault="00284889" w:rsidP="00024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84"/>
    <w:rsid w:val="00024D03"/>
    <w:rsid w:val="00161034"/>
    <w:rsid w:val="00191AD7"/>
    <w:rsid w:val="001B5CCB"/>
    <w:rsid w:val="001D740D"/>
    <w:rsid w:val="001D79C6"/>
    <w:rsid w:val="0022168E"/>
    <w:rsid w:val="002377B5"/>
    <w:rsid w:val="00284889"/>
    <w:rsid w:val="00341AB7"/>
    <w:rsid w:val="0036268E"/>
    <w:rsid w:val="0038500A"/>
    <w:rsid w:val="003E0E95"/>
    <w:rsid w:val="00597652"/>
    <w:rsid w:val="005A5DF8"/>
    <w:rsid w:val="005D1D25"/>
    <w:rsid w:val="00610484"/>
    <w:rsid w:val="006142FA"/>
    <w:rsid w:val="007555EE"/>
    <w:rsid w:val="00796E69"/>
    <w:rsid w:val="007F1B93"/>
    <w:rsid w:val="008001DB"/>
    <w:rsid w:val="00992047"/>
    <w:rsid w:val="00A56DEB"/>
    <w:rsid w:val="00AA60D2"/>
    <w:rsid w:val="00B4692B"/>
    <w:rsid w:val="00C85EAD"/>
    <w:rsid w:val="00D2658E"/>
    <w:rsid w:val="00D87A78"/>
    <w:rsid w:val="00EA3FAF"/>
    <w:rsid w:val="00F5146A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EFF8"/>
  <w15:docId w15:val="{2180DDB8-8AA4-4ED1-97AA-ECF05C70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u w:val="single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484"/>
    <w:pPr>
      <w:spacing w:after="0" w:line="240" w:lineRule="auto"/>
      <w:jc w:val="both"/>
    </w:pPr>
    <w:rPr>
      <w:sz w:val="2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10484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10484"/>
    <w:rPr>
      <w:rFonts w:eastAsia="Times New Roman"/>
      <w:bCs/>
      <w:sz w:val="28"/>
      <w:szCs w:val="24"/>
      <w:u w:val="none"/>
      <w:lang w:eastAsia="ru-RU"/>
    </w:rPr>
  </w:style>
  <w:style w:type="paragraph" w:styleId="a5">
    <w:name w:val="Body Text Indent"/>
    <w:basedOn w:val="a"/>
    <w:link w:val="a6"/>
    <w:semiHidden/>
    <w:unhideWhenUsed/>
    <w:rsid w:val="0061048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610484"/>
    <w:rPr>
      <w:rFonts w:eastAsia="Times New Roman"/>
      <w:sz w:val="24"/>
      <w:szCs w:val="24"/>
      <w:u w:val="none"/>
      <w:lang w:eastAsia="ru-RU"/>
    </w:rPr>
  </w:style>
  <w:style w:type="paragraph" w:styleId="a7">
    <w:name w:val="List Paragraph"/>
    <w:basedOn w:val="a"/>
    <w:uiPriority w:val="34"/>
    <w:qFormat/>
    <w:rsid w:val="0061048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24D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4D03"/>
    <w:rPr>
      <w:sz w:val="28"/>
      <w:u w:val="none"/>
    </w:rPr>
  </w:style>
  <w:style w:type="paragraph" w:styleId="aa">
    <w:name w:val="footer"/>
    <w:basedOn w:val="a"/>
    <w:link w:val="ab"/>
    <w:uiPriority w:val="99"/>
    <w:unhideWhenUsed/>
    <w:rsid w:val="00024D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4D03"/>
    <w:rPr>
      <w:sz w:val="28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3E0E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0E95"/>
    <w:rPr>
      <w:rFonts w:ascii="Tahoma" w:hAnsi="Tahoma" w:cs="Tahoma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</cp:lastModifiedBy>
  <cp:revision>20</cp:revision>
  <cp:lastPrinted>2024-01-16T11:18:00Z</cp:lastPrinted>
  <dcterms:created xsi:type="dcterms:W3CDTF">2022-07-07T08:22:00Z</dcterms:created>
  <dcterms:modified xsi:type="dcterms:W3CDTF">2024-01-18T06:28:00Z</dcterms:modified>
</cp:coreProperties>
</file>