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6D4">
        <w:rPr>
          <w:rFonts w:ascii="Times New Roman" w:hAnsi="Times New Roman" w:cs="Times New Roman"/>
          <w:sz w:val="28"/>
          <w:szCs w:val="28"/>
        </w:rPr>
        <w:t>1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Pr="00483F34">
        <w:rPr>
          <w:rFonts w:ascii="Times New Roman" w:hAnsi="Times New Roman" w:cs="Times New Roman"/>
          <w:sz w:val="24"/>
          <w:szCs w:val="24"/>
        </w:rPr>
        <w:t>_____________</w:t>
      </w:r>
      <w:r w:rsidRPr="00483F34">
        <w:rPr>
          <w:rFonts w:ascii="Times New Roman" w:hAnsi="Times New Roman" w:cs="Times New Roman"/>
          <w:sz w:val="28"/>
          <w:szCs w:val="28"/>
        </w:rPr>
        <w:t xml:space="preserve"> № </w:t>
      </w:r>
      <w:r w:rsidRPr="00483F3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5A23F9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декабря 2022 г. № 1663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(в редакц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администрации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Pr="00483F34">
        <w:rPr>
          <w:rFonts w:ascii="Times New Roman" w:hAnsi="Times New Roman" w:cs="Times New Roman"/>
          <w:sz w:val="24"/>
          <w:szCs w:val="24"/>
        </w:rPr>
        <w:t>____________</w:t>
      </w:r>
      <w:r w:rsidRPr="00483F34">
        <w:rPr>
          <w:rFonts w:ascii="Times New Roman" w:hAnsi="Times New Roman" w:cs="Times New Roman"/>
          <w:sz w:val="28"/>
          <w:szCs w:val="28"/>
        </w:rPr>
        <w:t>№</w:t>
      </w:r>
      <w:r w:rsidRPr="00483F3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83F3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01141" w:rsidRPr="00483F34" w:rsidRDefault="00101141" w:rsidP="00757F8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D37F95" w:rsidRDefault="00757F84" w:rsidP="00D37F95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757F84" w:rsidRPr="00483F3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C31624">
        <w:rPr>
          <w:rFonts w:ascii="Times New Roman" w:hAnsi="Times New Roman" w:cs="Times New Roman"/>
          <w:sz w:val="28"/>
          <w:szCs w:val="28"/>
        </w:rPr>
        <w:t>3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135F3" w:rsidRPr="00CC62D3" w:rsidRDefault="00CC62D3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C62D3">
        <w:rPr>
          <w:rFonts w:ascii="Times New Roman" w:hAnsi="Times New Roman" w:cs="Times New Roman"/>
          <w:sz w:val="28"/>
          <w:szCs w:val="24"/>
        </w:rPr>
        <w:t>(текстовая часть)</w:t>
      </w:r>
    </w:p>
    <w:tbl>
      <w:tblPr>
        <w:tblW w:w="13986" w:type="dxa"/>
        <w:tblLayout w:type="fixed"/>
        <w:tblLook w:val="04A0" w:firstRow="1" w:lastRow="0" w:firstColumn="1" w:lastColumn="0" w:noHBand="0" w:noVBand="1"/>
      </w:tblPr>
      <w:tblGrid>
        <w:gridCol w:w="988"/>
        <w:gridCol w:w="2629"/>
        <w:gridCol w:w="1585"/>
        <w:gridCol w:w="1407"/>
        <w:gridCol w:w="2034"/>
        <w:gridCol w:w="1967"/>
        <w:gridCol w:w="1697"/>
        <w:gridCol w:w="1668"/>
        <w:gridCol w:w="11"/>
      </w:tblGrid>
      <w:tr w:rsidR="00757F84" w:rsidRPr="00757F84" w:rsidTr="009F23B3">
        <w:trPr>
          <w:gridAfter w:val="1"/>
          <w:wAfter w:w="11" w:type="dxa"/>
          <w:trHeight w:val="22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9E" w:rsidRPr="00757F84" w:rsidRDefault="00757F84" w:rsidP="0089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Порядковый номер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неста-цио-нарно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объекта                           (фактический адрес)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нестационар-ного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proofErr w:type="gram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предприни-мательства</w:t>
            </w:r>
            <w:proofErr w:type="spellEnd"/>
            <w:proofErr w:type="gramEnd"/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лицо </w:t>
            </w:r>
            <w:r w:rsidR="00757F84"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A23F9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5A23F9" w:rsidRP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участка/нестационарного объекта/количество рабочих мест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объекта (с указанием наименования услуги)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объекта (постоянно или сезонно с __ по __)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57F84" w:rsidRPr="00757F84" w:rsidTr="009135F3">
        <w:trPr>
          <w:gridAfter w:val="1"/>
          <w:wAfter w:w="11" w:type="dxa"/>
          <w:trHeight w:val="1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01141" w:rsidRPr="00757F84" w:rsidTr="009135F3">
        <w:trPr>
          <w:gridAfter w:val="1"/>
          <w:wAfter w:w="11" w:type="dxa"/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01141" w:rsidRPr="00757F84" w:rsidTr="000C1F35">
        <w:trPr>
          <w:trHeight w:val="347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Абинское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101141" w:rsidRPr="00757F84" w:rsidTr="00D37F95">
        <w:trPr>
          <w:gridAfter w:val="1"/>
          <w:wAfter w:w="11" w:type="dxa"/>
          <w:trHeight w:val="79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Советов, 152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72/2 (напротив кафе «Тепло»)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прокат детских электромобилей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66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Абинск, пр. Комсомольский, 83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(со стороны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ул.Республиканской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7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ул.Интернациональна,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(рядом с домом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Советов, 128)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7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Володарского и Труда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пошив одежды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6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64 (рядом с МБОУ СОШ № 1)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пр. Комсомольский,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дом № 93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85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99А)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135F3">
        <w:trPr>
          <w:gridAfter w:val="1"/>
          <w:wAfter w:w="11" w:type="dxa"/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изготовлению ключей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135F3">
        <w:trPr>
          <w:gridAfter w:val="1"/>
          <w:wAfter w:w="11" w:type="dxa"/>
          <w:trHeight w:val="1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01141" w:rsidRPr="00757F84" w:rsidTr="009135F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Интернациональная, 41 (рядом с кафе «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ул. Крымской и пр. Комсомольского (рядом с магазином «Мир индейки»)</w:t>
            </w:r>
          </w:p>
          <w:p w:rsidR="00101141" w:rsidRPr="000325E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141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Колхозной и Мира (четная сторона)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услуги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141" w:rsidRPr="000325E4" w:rsidTr="006A2D37">
        <w:trPr>
          <w:gridAfter w:val="1"/>
          <w:wAfter w:w="11" w:type="dxa"/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пер. Речной угол ул. Советов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B4EE5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141" w:rsidRPr="000325E4" w:rsidTr="006A2D37">
        <w:trPr>
          <w:gridAfter w:val="1"/>
          <w:wAfter w:w="11" w:type="dxa"/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тир, настольные игры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141" w:rsidRPr="000325E4" w:rsidTr="006A2D37">
        <w:trPr>
          <w:gridAfter w:val="1"/>
          <w:wAfter w:w="11" w:type="dxa"/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141" w:rsidRPr="00757F84" w:rsidTr="000C1F35">
        <w:trPr>
          <w:trHeight w:val="381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</w:tr>
      <w:tr w:rsidR="00101141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 общественного питания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апреля по                30 ноября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141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Островского</w:t>
            </w:r>
          </w:p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141" w:rsidRPr="00757F84" w:rsidTr="005D0420">
        <w:trPr>
          <w:trHeight w:val="433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Холмское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101141" w:rsidRPr="00757F84" w:rsidTr="00101141">
        <w:trPr>
          <w:gridAfter w:val="1"/>
          <w:wAfter w:w="11" w:type="dxa"/>
          <w:trHeight w:val="2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01141" w:rsidRPr="00757F84" w:rsidTr="009F23B3">
        <w:trPr>
          <w:gridAfter w:val="1"/>
          <w:wAfter w:w="11" w:type="dxa"/>
          <w:trHeight w:val="6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57-а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1141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Холмская, ул. Ленина, 134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прокат детских электромобилей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141" w:rsidRPr="00757F84" w:rsidTr="009F23B3">
        <w:trPr>
          <w:gridAfter w:val="1"/>
          <w:wAfter w:w="11" w:type="dxa"/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Синегорский, ул. Лесная, 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мобильное отделение почтовой связи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0C1F35">
        <w:trPr>
          <w:trHeight w:val="374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101141" w:rsidRPr="00757F84" w:rsidTr="009F23B3">
        <w:trPr>
          <w:gridAfter w:val="1"/>
          <w:wAfter w:w="11" w:type="dxa"/>
          <w:trHeight w:val="96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93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ногтевой сервис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9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ул. Советская, 67, рядом со зданием администрации 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A28ED" w:rsidRDefault="002A28ED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F9" w:rsidRPr="00A51CFF" w:rsidRDefault="005A23F9" w:rsidP="005A23F9">
      <w:pPr>
        <w:spacing w:after="0" w:line="240" w:lineRule="auto"/>
        <w:ind w:right="678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A14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A23F9" w:rsidRDefault="005A23F9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Pr="00101141" w:rsidRDefault="009F23B3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Н</w:t>
      </w:r>
      <w:r w:rsidR="00757F84" w:rsidRPr="00101141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757F84" w:rsidRPr="00101141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757F84" w:rsidRPr="00101141" w:rsidRDefault="00757F84" w:rsidP="009F23B3">
      <w:pPr>
        <w:spacing w:after="0" w:line="240" w:lineRule="auto"/>
        <w:ind w:right="678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защиты прав</w:t>
      </w:r>
      <w:r w:rsidR="009F23B3" w:rsidRPr="00101141">
        <w:rPr>
          <w:rFonts w:ascii="Times New Roman" w:hAnsi="Times New Roman" w:cs="Times New Roman"/>
          <w:sz w:val="28"/>
          <w:szCs w:val="28"/>
        </w:rPr>
        <w:t xml:space="preserve"> пот</w:t>
      </w:r>
      <w:r w:rsidR="00101141">
        <w:rPr>
          <w:rFonts w:ascii="Times New Roman" w:hAnsi="Times New Roman" w:cs="Times New Roman"/>
          <w:sz w:val="28"/>
          <w:szCs w:val="28"/>
        </w:rPr>
        <w:t xml:space="preserve">ребителей </w:t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0114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01141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101141">
        <w:rPr>
          <w:rFonts w:ascii="Times New Roman" w:hAnsi="Times New Roman" w:cs="Times New Roman"/>
          <w:sz w:val="28"/>
          <w:szCs w:val="28"/>
        </w:rPr>
        <w:t xml:space="preserve">    </w:t>
      </w:r>
      <w:r w:rsidR="009F23B3" w:rsidRPr="00101141">
        <w:rPr>
          <w:rFonts w:ascii="Times New Roman" w:hAnsi="Times New Roman" w:cs="Times New Roman"/>
          <w:sz w:val="28"/>
          <w:szCs w:val="28"/>
        </w:rPr>
        <w:t>Е.В. Львова</w:t>
      </w:r>
    </w:p>
    <w:sectPr w:rsidR="00757F84" w:rsidRPr="00101141" w:rsidSect="00101141">
      <w:headerReference w:type="default" r:id="rId7"/>
      <w:pgSz w:w="16838" w:h="11906" w:orient="landscape"/>
      <w:pgMar w:top="709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5D5" w:rsidRDefault="00B115D5" w:rsidP="00757F84">
      <w:pPr>
        <w:spacing w:after="0" w:line="240" w:lineRule="auto"/>
      </w:pPr>
      <w:r>
        <w:separator/>
      </w:r>
    </w:p>
  </w:endnote>
  <w:endnote w:type="continuationSeparator" w:id="0">
    <w:p w:rsidR="00B115D5" w:rsidRDefault="00B115D5" w:rsidP="0075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5D5" w:rsidRDefault="00B115D5" w:rsidP="00757F84">
      <w:pPr>
        <w:spacing w:after="0" w:line="240" w:lineRule="auto"/>
      </w:pPr>
      <w:r>
        <w:separator/>
      </w:r>
    </w:p>
  </w:footnote>
  <w:footnote w:type="continuationSeparator" w:id="0">
    <w:p w:rsidR="00B115D5" w:rsidRDefault="00B115D5" w:rsidP="0075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8629122"/>
      <w:docPartObj>
        <w:docPartGallery w:val="Page Numbers (Margins)"/>
        <w:docPartUnique/>
      </w:docPartObj>
    </w:sdtPr>
    <w:sdtEndPr/>
    <w:sdtContent>
      <w:p w:rsidR="00757F84" w:rsidRDefault="00757F8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-391076</wp:posOffset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-119830603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57F84" w:rsidRPr="0089779E" w:rsidRDefault="00757F8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77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9135F3" w:rsidRPr="009135F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89779E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30.8pt;margin-top:0;width:60pt;height:70.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-119830603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57F84" w:rsidRPr="0089779E" w:rsidRDefault="00757F8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77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9135F3" w:rsidRPr="009135F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89779E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71"/>
    <w:rsid w:val="00014261"/>
    <w:rsid w:val="000325E4"/>
    <w:rsid w:val="000C1F35"/>
    <w:rsid w:val="00101141"/>
    <w:rsid w:val="001C49C5"/>
    <w:rsid w:val="001D3BF8"/>
    <w:rsid w:val="00221FF3"/>
    <w:rsid w:val="00235B7D"/>
    <w:rsid w:val="00286DD1"/>
    <w:rsid w:val="002A0F39"/>
    <w:rsid w:val="002A28ED"/>
    <w:rsid w:val="002C099B"/>
    <w:rsid w:val="00463BE5"/>
    <w:rsid w:val="005658A5"/>
    <w:rsid w:val="005A23F9"/>
    <w:rsid w:val="005D0420"/>
    <w:rsid w:val="006A2D37"/>
    <w:rsid w:val="00757F84"/>
    <w:rsid w:val="007B4EE5"/>
    <w:rsid w:val="007D7ADE"/>
    <w:rsid w:val="00820347"/>
    <w:rsid w:val="00841CCB"/>
    <w:rsid w:val="00846AF1"/>
    <w:rsid w:val="0089649A"/>
    <w:rsid w:val="0089779E"/>
    <w:rsid w:val="00911476"/>
    <w:rsid w:val="009135F3"/>
    <w:rsid w:val="009230AD"/>
    <w:rsid w:val="00970402"/>
    <w:rsid w:val="009828E2"/>
    <w:rsid w:val="009F23B3"/>
    <w:rsid w:val="00A14225"/>
    <w:rsid w:val="00A73459"/>
    <w:rsid w:val="00A90E0B"/>
    <w:rsid w:val="00AA327D"/>
    <w:rsid w:val="00AC219D"/>
    <w:rsid w:val="00B115D5"/>
    <w:rsid w:val="00B166D4"/>
    <w:rsid w:val="00B65044"/>
    <w:rsid w:val="00B977A9"/>
    <w:rsid w:val="00BF709D"/>
    <w:rsid w:val="00C05271"/>
    <w:rsid w:val="00C23B2B"/>
    <w:rsid w:val="00C31624"/>
    <w:rsid w:val="00C827B2"/>
    <w:rsid w:val="00CB11FD"/>
    <w:rsid w:val="00CC62D3"/>
    <w:rsid w:val="00CF0F15"/>
    <w:rsid w:val="00D15388"/>
    <w:rsid w:val="00D37F95"/>
    <w:rsid w:val="00D84E4A"/>
    <w:rsid w:val="00DA479D"/>
    <w:rsid w:val="00E91BA8"/>
    <w:rsid w:val="00EA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39886"/>
  <w15:chartTrackingRefBased/>
  <w15:docId w15:val="{23D1CC71-4C88-4F82-8FD1-80CA0421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F84"/>
  </w:style>
  <w:style w:type="paragraph" w:styleId="a5">
    <w:name w:val="footer"/>
    <w:basedOn w:val="a"/>
    <w:link w:val="a6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F84"/>
  </w:style>
  <w:style w:type="paragraph" w:styleId="a7">
    <w:name w:val="Balloon Text"/>
    <w:basedOn w:val="a"/>
    <w:link w:val="a8"/>
    <w:uiPriority w:val="99"/>
    <w:semiHidden/>
    <w:unhideWhenUsed/>
    <w:rsid w:val="0089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F7D96-52EC-4E85-A8A1-B4C0E3AF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33</cp:revision>
  <cp:lastPrinted>2023-08-30T05:11:00Z</cp:lastPrinted>
  <dcterms:created xsi:type="dcterms:W3CDTF">2022-06-24T05:48:00Z</dcterms:created>
  <dcterms:modified xsi:type="dcterms:W3CDTF">2023-08-30T05:12:00Z</dcterms:modified>
</cp:coreProperties>
</file>