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0421" w14:textId="77777777" w:rsidR="00525221" w:rsidRDefault="004C230F" w:rsidP="006E6840">
      <w:pPr>
        <w:tabs>
          <w:tab w:val="left" w:pos="3855"/>
        </w:tabs>
        <w:ind w:right="-285"/>
        <w:rPr>
          <w:sz w:val="28"/>
        </w:rPr>
      </w:pPr>
      <w:r>
        <w:rPr>
          <w:sz w:val="28"/>
        </w:rPr>
        <w:tab/>
      </w:r>
      <w:r w:rsidR="00442851">
        <w:rPr>
          <w:sz w:val="28"/>
        </w:rPr>
        <w:t xml:space="preserve"> </w:t>
      </w:r>
    </w:p>
    <w:p w14:paraId="336E1651" w14:textId="77777777" w:rsidR="006C217C" w:rsidRPr="00C6160D" w:rsidRDefault="00DB2387" w:rsidP="006E6840">
      <w:pPr>
        <w:pStyle w:val="2"/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14:paraId="215B0156" w14:textId="77777777" w:rsidR="002A0BC4" w:rsidRPr="0092688C" w:rsidRDefault="00DB2387" w:rsidP="002D4380">
      <w:pPr>
        <w:ind w:right="-285"/>
        <w:jc w:val="center"/>
        <w:rPr>
          <w:bCs/>
          <w:sz w:val="28"/>
          <w:szCs w:val="28"/>
        </w:rPr>
      </w:pPr>
      <w:bookmarkStart w:id="0" w:name="_Hlk136872323"/>
      <w:r w:rsidRPr="0092688C">
        <w:rPr>
          <w:sz w:val="28"/>
          <w:szCs w:val="28"/>
        </w:rPr>
        <w:t xml:space="preserve">о </w:t>
      </w:r>
      <w:r w:rsidR="006C217C" w:rsidRPr="0092688C">
        <w:rPr>
          <w:sz w:val="28"/>
          <w:szCs w:val="28"/>
        </w:rPr>
        <w:t>проведен</w:t>
      </w:r>
      <w:r w:rsidRPr="0092688C">
        <w:rPr>
          <w:sz w:val="28"/>
          <w:szCs w:val="28"/>
        </w:rPr>
        <w:t>ном</w:t>
      </w:r>
      <w:r w:rsidR="006C217C" w:rsidRPr="0092688C">
        <w:rPr>
          <w:sz w:val="28"/>
          <w:szCs w:val="28"/>
        </w:rPr>
        <w:t xml:space="preserve"> экспертно-аналитическо</w:t>
      </w:r>
      <w:r w:rsidRPr="0092688C">
        <w:rPr>
          <w:sz w:val="28"/>
          <w:szCs w:val="28"/>
        </w:rPr>
        <w:t>м</w:t>
      </w:r>
      <w:r w:rsidR="006C217C" w:rsidRPr="0092688C">
        <w:rPr>
          <w:sz w:val="28"/>
          <w:szCs w:val="28"/>
        </w:rPr>
        <w:t xml:space="preserve"> мероприяти</w:t>
      </w:r>
      <w:r w:rsidRPr="0092688C">
        <w:rPr>
          <w:sz w:val="28"/>
          <w:szCs w:val="28"/>
        </w:rPr>
        <w:t>и</w:t>
      </w:r>
      <w:r w:rsidR="0027675B" w:rsidRPr="0092688C">
        <w:rPr>
          <w:sz w:val="28"/>
          <w:szCs w:val="28"/>
        </w:rPr>
        <w:t xml:space="preserve"> </w:t>
      </w:r>
      <w:r w:rsidR="002A0BC4" w:rsidRPr="0092688C">
        <w:rPr>
          <w:bCs/>
          <w:sz w:val="28"/>
          <w:szCs w:val="28"/>
        </w:rPr>
        <w:t xml:space="preserve">по </w:t>
      </w:r>
      <w:r w:rsidR="007304F6" w:rsidRPr="0092688C">
        <w:rPr>
          <w:bCs/>
          <w:sz w:val="28"/>
          <w:szCs w:val="28"/>
        </w:rPr>
        <w:t xml:space="preserve">подготовке заключения на проект решения Совета </w:t>
      </w:r>
      <w:r w:rsidR="003721C8" w:rsidRPr="0092688C">
        <w:rPr>
          <w:bCs/>
          <w:sz w:val="28"/>
          <w:szCs w:val="28"/>
        </w:rPr>
        <w:t>А</w:t>
      </w:r>
      <w:r w:rsidR="007B110F" w:rsidRPr="0092688C">
        <w:rPr>
          <w:bCs/>
          <w:sz w:val="28"/>
          <w:szCs w:val="28"/>
        </w:rPr>
        <w:t>хтырского</w:t>
      </w:r>
      <w:r w:rsidR="007304F6" w:rsidRPr="0092688C">
        <w:rPr>
          <w:bCs/>
          <w:sz w:val="28"/>
          <w:szCs w:val="28"/>
        </w:rPr>
        <w:t xml:space="preserve"> </w:t>
      </w:r>
      <w:r w:rsidR="003721C8" w:rsidRPr="0092688C">
        <w:rPr>
          <w:bCs/>
          <w:sz w:val="28"/>
          <w:szCs w:val="28"/>
        </w:rPr>
        <w:t>город</w:t>
      </w:r>
      <w:r w:rsidR="007304F6" w:rsidRPr="0092688C">
        <w:rPr>
          <w:bCs/>
          <w:sz w:val="28"/>
          <w:szCs w:val="28"/>
        </w:rPr>
        <w:t>ского поселения Абинского района</w:t>
      </w:r>
      <w:r w:rsidR="002A0BC4" w:rsidRPr="0092688C">
        <w:rPr>
          <w:bCs/>
          <w:sz w:val="28"/>
          <w:szCs w:val="28"/>
        </w:rPr>
        <w:t xml:space="preserve"> </w:t>
      </w:r>
      <w:r w:rsidR="007304F6" w:rsidRPr="0092688C">
        <w:rPr>
          <w:bCs/>
          <w:sz w:val="28"/>
          <w:szCs w:val="28"/>
        </w:rPr>
        <w:t xml:space="preserve">«О бюджете </w:t>
      </w:r>
      <w:r w:rsidR="003721C8" w:rsidRPr="0092688C">
        <w:rPr>
          <w:bCs/>
          <w:sz w:val="28"/>
          <w:szCs w:val="28"/>
        </w:rPr>
        <w:t>А</w:t>
      </w:r>
      <w:r w:rsidR="007B110F" w:rsidRPr="0092688C">
        <w:rPr>
          <w:bCs/>
          <w:sz w:val="28"/>
          <w:szCs w:val="28"/>
        </w:rPr>
        <w:t>хтырс</w:t>
      </w:r>
      <w:r w:rsidR="005B45CA" w:rsidRPr="0092688C">
        <w:rPr>
          <w:bCs/>
          <w:sz w:val="28"/>
          <w:szCs w:val="28"/>
        </w:rPr>
        <w:t>к</w:t>
      </w:r>
      <w:r w:rsidR="002A0BC4" w:rsidRPr="0092688C">
        <w:rPr>
          <w:bCs/>
          <w:sz w:val="28"/>
          <w:szCs w:val="28"/>
        </w:rPr>
        <w:t>о</w:t>
      </w:r>
      <w:r w:rsidR="00AC357E" w:rsidRPr="0092688C">
        <w:rPr>
          <w:bCs/>
          <w:sz w:val="28"/>
          <w:szCs w:val="28"/>
        </w:rPr>
        <w:t>го</w:t>
      </w:r>
      <w:r w:rsidR="002A0BC4" w:rsidRPr="0092688C">
        <w:rPr>
          <w:bCs/>
          <w:sz w:val="28"/>
          <w:szCs w:val="28"/>
        </w:rPr>
        <w:t xml:space="preserve"> </w:t>
      </w:r>
      <w:r w:rsidR="003721C8" w:rsidRPr="0092688C">
        <w:rPr>
          <w:bCs/>
          <w:sz w:val="28"/>
          <w:szCs w:val="28"/>
        </w:rPr>
        <w:t>город</w:t>
      </w:r>
      <w:r w:rsidR="002A0BC4" w:rsidRPr="0092688C">
        <w:rPr>
          <w:bCs/>
          <w:sz w:val="28"/>
          <w:szCs w:val="28"/>
        </w:rPr>
        <w:t>ско</w:t>
      </w:r>
      <w:r w:rsidR="00AC357E" w:rsidRPr="0092688C">
        <w:rPr>
          <w:bCs/>
          <w:sz w:val="28"/>
          <w:szCs w:val="28"/>
        </w:rPr>
        <w:t>го</w:t>
      </w:r>
      <w:r w:rsidR="002A0BC4" w:rsidRPr="0092688C">
        <w:rPr>
          <w:bCs/>
          <w:sz w:val="28"/>
          <w:szCs w:val="28"/>
        </w:rPr>
        <w:t xml:space="preserve"> поселени</w:t>
      </w:r>
      <w:r w:rsidR="00AC357E" w:rsidRPr="0092688C">
        <w:rPr>
          <w:bCs/>
          <w:sz w:val="28"/>
          <w:szCs w:val="28"/>
        </w:rPr>
        <w:t>я</w:t>
      </w:r>
      <w:r w:rsidR="002A0BC4" w:rsidRPr="0092688C">
        <w:rPr>
          <w:bCs/>
          <w:sz w:val="28"/>
          <w:szCs w:val="28"/>
        </w:rPr>
        <w:t xml:space="preserve"> </w:t>
      </w:r>
      <w:proofErr w:type="gramStart"/>
      <w:r w:rsidR="002A0BC4" w:rsidRPr="0092688C">
        <w:rPr>
          <w:bCs/>
          <w:sz w:val="28"/>
          <w:szCs w:val="28"/>
        </w:rPr>
        <w:t>Абинского  района</w:t>
      </w:r>
      <w:proofErr w:type="gramEnd"/>
      <w:r w:rsidR="002A0BC4" w:rsidRPr="0092688C">
        <w:rPr>
          <w:bCs/>
          <w:sz w:val="28"/>
          <w:szCs w:val="28"/>
        </w:rPr>
        <w:t xml:space="preserve"> </w:t>
      </w:r>
      <w:r w:rsidR="007304F6" w:rsidRPr="0092688C">
        <w:rPr>
          <w:bCs/>
          <w:sz w:val="28"/>
          <w:szCs w:val="28"/>
        </w:rPr>
        <w:t>н</w:t>
      </w:r>
      <w:r w:rsidR="002A0BC4" w:rsidRPr="0092688C">
        <w:rPr>
          <w:bCs/>
          <w:sz w:val="28"/>
          <w:szCs w:val="28"/>
        </w:rPr>
        <w:t>а 20</w:t>
      </w:r>
      <w:r w:rsidR="0092688C">
        <w:rPr>
          <w:bCs/>
          <w:sz w:val="28"/>
          <w:szCs w:val="28"/>
        </w:rPr>
        <w:t>2</w:t>
      </w:r>
      <w:r w:rsidR="002E36A8">
        <w:rPr>
          <w:bCs/>
          <w:sz w:val="28"/>
          <w:szCs w:val="28"/>
        </w:rPr>
        <w:t>3</w:t>
      </w:r>
      <w:r w:rsidR="002A0BC4" w:rsidRPr="0092688C">
        <w:rPr>
          <w:bCs/>
          <w:sz w:val="28"/>
          <w:szCs w:val="28"/>
        </w:rPr>
        <w:t xml:space="preserve"> год</w:t>
      </w:r>
      <w:r w:rsidR="0092688C">
        <w:rPr>
          <w:bCs/>
          <w:sz w:val="28"/>
          <w:szCs w:val="28"/>
        </w:rPr>
        <w:t xml:space="preserve"> и плановый период 202</w:t>
      </w:r>
      <w:r w:rsidR="002E36A8">
        <w:rPr>
          <w:bCs/>
          <w:sz w:val="28"/>
          <w:szCs w:val="28"/>
        </w:rPr>
        <w:t>4</w:t>
      </w:r>
      <w:r w:rsidR="0092688C">
        <w:rPr>
          <w:bCs/>
          <w:sz w:val="28"/>
          <w:szCs w:val="28"/>
        </w:rPr>
        <w:t xml:space="preserve"> и 202</w:t>
      </w:r>
      <w:r w:rsidR="002E36A8">
        <w:rPr>
          <w:bCs/>
          <w:sz w:val="28"/>
          <w:szCs w:val="28"/>
        </w:rPr>
        <w:t>5</w:t>
      </w:r>
      <w:r w:rsidR="0092688C">
        <w:rPr>
          <w:bCs/>
          <w:sz w:val="28"/>
          <w:szCs w:val="28"/>
        </w:rPr>
        <w:t xml:space="preserve"> годов</w:t>
      </w:r>
      <w:r w:rsidR="00565EF9" w:rsidRPr="0092688C">
        <w:rPr>
          <w:bCs/>
          <w:sz w:val="28"/>
          <w:szCs w:val="28"/>
        </w:rPr>
        <w:t>»</w:t>
      </w:r>
    </w:p>
    <w:p w14:paraId="3B4F06E6" w14:textId="77777777" w:rsidR="00980967" w:rsidRDefault="00980967" w:rsidP="0027675B">
      <w:pPr>
        <w:ind w:right="-285"/>
        <w:jc w:val="both"/>
        <w:outlineLvl w:val="0"/>
        <w:rPr>
          <w:b/>
          <w:sz w:val="28"/>
          <w:szCs w:val="28"/>
        </w:rPr>
      </w:pPr>
    </w:p>
    <w:bookmarkEnd w:id="0"/>
    <w:p w14:paraId="61C88A68" w14:textId="77777777" w:rsidR="0092688C" w:rsidRDefault="0092688C" w:rsidP="0027675B">
      <w:pPr>
        <w:ind w:right="-285"/>
        <w:jc w:val="both"/>
        <w:outlineLvl w:val="0"/>
        <w:rPr>
          <w:b/>
          <w:sz w:val="28"/>
          <w:szCs w:val="28"/>
        </w:rPr>
      </w:pPr>
    </w:p>
    <w:p w14:paraId="6572A45A" w14:textId="77777777" w:rsidR="0092688C" w:rsidRPr="0021454D" w:rsidRDefault="0092688C" w:rsidP="001F1954">
      <w:pPr>
        <w:widowControl w:val="0"/>
        <w:tabs>
          <w:tab w:val="left" w:pos="851"/>
          <w:tab w:val="left" w:pos="1134"/>
        </w:tabs>
        <w:ind w:right="-285" w:firstLine="85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2688C">
        <w:rPr>
          <w:sz w:val="28"/>
          <w:szCs w:val="28"/>
        </w:rPr>
        <w:t>Инспектором</w:t>
      </w:r>
      <w:r>
        <w:rPr>
          <w:b/>
          <w:sz w:val="28"/>
          <w:szCs w:val="28"/>
        </w:rPr>
        <w:t xml:space="preserve"> </w:t>
      </w:r>
      <w:r w:rsidRPr="0021454D">
        <w:rPr>
          <w:sz w:val="28"/>
          <w:szCs w:val="28"/>
        </w:rPr>
        <w:t xml:space="preserve">контрольно-счетной палаты муниципального образования Абинский район </w:t>
      </w:r>
      <w:r>
        <w:rPr>
          <w:sz w:val="28"/>
          <w:szCs w:val="28"/>
        </w:rPr>
        <w:t xml:space="preserve">Н.А.Лукьяновой </w:t>
      </w:r>
      <w:r w:rsidRPr="0021454D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основании статьи </w:t>
      </w:r>
      <w:r w:rsidR="000749B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157 Бюджетного кодекса Российской Федерации, </w:t>
      </w:r>
      <w:r w:rsidRPr="0021454D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21454D">
        <w:rPr>
          <w:sz w:val="28"/>
          <w:szCs w:val="28"/>
        </w:rPr>
        <w:t xml:space="preserve"> «О бюджетном процессе в </w:t>
      </w:r>
      <w:r>
        <w:rPr>
          <w:sz w:val="28"/>
          <w:szCs w:val="28"/>
        </w:rPr>
        <w:t xml:space="preserve"> </w:t>
      </w:r>
      <w:r w:rsidRPr="004F3F4C">
        <w:rPr>
          <w:sz w:val="28"/>
          <w:szCs w:val="28"/>
        </w:rPr>
        <w:t>Ахтырско</w:t>
      </w:r>
      <w:r w:rsidR="002E36A8">
        <w:rPr>
          <w:sz w:val="28"/>
          <w:szCs w:val="28"/>
        </w:rPr>
        <w:t>м</w:t>
      </w:r>
      <w:r>
        <w:rPr>
          <w:sz w:val="28"/>
          <w:szCs w:val="28"/>
        </w:rPr>
        <w:t xml:space="preserve"> городско</w:t>
      </w:r>
      <w:r w:rsidR="002E36A8">
        <w:rPr>
          <w:sz w:val="28"/>
          <w:szCs w:val="28"/>
        </w:rPr>
        <w:t>м</w:t>
      </w:r>
      <w:r>
        <w:rPr>
          <w:sz w:val="28"/>
          <w:szCs w:val="28"/>
        </w:rPr>
        <w:t xml:space="preserve"> поселени</w:t>
      </w:r>
      <w:r w:rsidR="002E36A8">
        <w:rPr>
          <w:sz w:val="28"/>
          <w:szCs w:val="28"/>
        </w:rPr>
        <w:t>и</w:t>
      </w:r>
      <w:r>
        <w:rPr>
          <w:sz w:val="28"/>
          <w:szCs w:val="28"/>
        </w:rPr>
        <w:t xml:space="preserve"> Абинского района»</w:t>
      </w:r>
      <w:r w:rsidRPr="0021454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1454D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2</w:t>
      </w:r>
      <w:r w:rsidRPr="0021454D">
        <w:rPr>
          <w:sz w:val="28"/>
          <w:szCs w:val="28"/>
        </w:rPr>
        <w:t>.</w:t>
      </w:r>
      <w:r w:rsidR="002E36A8">
        <w:rPr>
          <w:sz w:val="28"/>
          <w:szCs w:val="28"/>
        </w:rPr>
        <w:t>3</w:t>
      </w:r>
      <w:r w:rsidRPr="0021454D">
        <w:rPr>
          <w:sz w:val="28"/>
          <w:szCs w:val="28"/>
        </w:rPr>
        <w:t xml:space="preserve"> плана работы контрольно-счетной палаты муниципального образования Абинский район на 20</w:t>
      </w:r>
      <w:r w:rsidR="002E36A8">
        <w:rPr>
          <w:sz w:val="28"/>
          <w:szCs w:val="28"/>
        </w:rPr>
        <w:t>22</w:t>
      </w:r>
      <w:r w:rsidRPr="0021454D">
        <w:rPr>
          <w:sz w:val="28"/>
          <w:szCs w:val="28"/>
        </w:rPr>
        <w:t xml:space="preserve"> год и распоряжения председателя контрольно-счетной палаты муниципального образования Абинский район от </w:t>
      </w:r>
      <w:r w:rsidR="002E36A8">
        <w:rPr>
          <w:sz w:val="28"/>
          <w:szCs w:val="28"/>
        </w:rPr>
        <w:t>2</w:t>
      </w:r>
      <w:r w:rsidR="00BE2B8E">
        <w:rPr>
          <w:sz w:val="28"/>
          <w:szCs w:val="28"/>
        </w:rPr>
        <w:t>5</w:t>
      </w:r>
      <w:r>
        <w:rPr>
          <w:sz w:val="28"/>
          <w:szCs w:val="28"/>
        </w:rPr>
        <w:t xml:space="preserve"> ноября 20</w:t>
      </w:r>
      <w:r w:rsidR="002E36A8">
        <w:rPr>
          <w:sz w:val="28"/>
          <w:szCs w:val="28"/>
        </w:rPr>
        <w:t>22</w:t>
      </w:r>
      <w:r w:rsidRPr="0021454D">
        <w:rPr>
          <w:sz w:val="28"/>
          <w:szCs w:val="28"/>
        </w:rPr>
        <w:t xml:space="preserve"> года  № </w:t>
      </w:r>
      <w:r w:rsidR="002E36A8">
        <w:rPr>
          <w:sz w:val="28"/>
          <w:szCs w:val="28"/>
        </w:rPr>
        <w:t>91</w:t>
      </w:r>
      <w:r>
        <w:rPr>
          <w:sz w:val="28"/>
          <w:szCs w:val="28"/>
        </w:rPr>
        <w:t xml:space="preserve"> проведена экспертиза </w:t>
      </w:r>
      <w:r w:rsidRPr="0021454D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21454D">
        <w:rPr>
          <w:sz w:val="28"/>
          <w:szCs w:val="28"/>
        </w:rPr>
        <w:t xml:space="preserve"> решения Совета </w:t>
      </w:r>
      <w:r>
        <w:rPr>
          <w:sz w:val="28"/>
          <w:szCs w:val="28"/>
        </w:rPr>
        <w:t xml:space="preserve"> </w:t>
      </w:r>
      <w:r w:rsidRPr="004F3F4C">
        <w:rPr>
          <w:sz w:val="28"/>
          <w:szCs w:val="28"/>
        </w:rPr>
        <w:t xml:space="preserve">Ахтырского </w:t>
      </w:r>
      <w:r>
        <w:rPr>
          <w:sz w:val="28"/>
          <w:szCs w:val="28"/>
        </w:rPr>
        <w:t>городского поселения Абинского района</w:t>
      </w:r>
      <w:r w:rsidRPr="0021454D">
        <w:rPr>
          <w:sz w:val="28"/>
          <w:szCs w:val="28"/>
        </w:rPr>
        <w:t xml:space="preserve"> </w:t>
      </w:r>
      <w:r w:rsidR="002E36A8">
        <w:rPr>
          <w:sz w:val="28"/>
          <w:szCs w:val="28"/>
        </w:rPr>
        <w:t>«</w:t>
      </w:r>
      <w:r w:rsidRPr="0021454D">
        <w:rPr>
          <w:sz w:val="28"/>
          <w:szCs w:val="28"/>
        </w:rPr>
        <w:t xml:space="preserve">О бюджете </w:t>
      </w:r>
      <w:r w:rsidRPr="004F3F4C">
        <w:rPr>
          <w:sz w:val="28"/>
          <w:szCs w:val="28"/>
        </w:rPr>
        <w:t xml:space="preserve">Ахтырского </w:t>
      </w:r>
      <w:r>
        <w:rPr>
          <w:sz w:val="28"/>
          <w:szCs w:val="28"/>
        </w:rPr>
        <w:t>городского поселения Абинского района</w:t>
      </w:r>
      <w:r w:rsidRPr="0021454D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2E36A8">
        <w:rPr>
          <w:sz w:val="28"/>
          <w:szCs w:val="28"/>
        </w:rPr>
        <w:t xml:space="preserve">3 </w:t>
      </w:r>
      <w:r w:rsidRPr="0021454D">
        <w:rPr>
          <w:sz w:val="28"/>
          <w:szCs w:val="28"/>
        </w:rPr>
        <w:t>год и плановый период 20</w:t>
      </w:r>
      <w:r>
        <w:rPr>
          <w:sz w:val="28"/>
          <w:szCs w:val="28"/>
        </w:rPr>
        <w:t>2</w:t>
      </w:r>
      <w:r w:rsidR="002E36A8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2E36A8">
        <w:rPr>
          <w:sz w:val="28"/>
          <w:szCs w:val="28"/>
        </w:rPr>
        <w:t>5</w:t>
      </w:r>
      <w:r w:rsidRPr="0021454D">
        <w:rPr>
          <w:sz w:val="28"/>
          <w:szCs w:val="28"/>
        </w:rPr>
        <w:t xml:space="preserve"> годов»</w:t>
      </w:r>
      <w:r w:rsidR="002E36A8">
        <w:rPr>
          <w:sz w:val="28"/>
          <w:szCs w:val="28"/>
        </w:rPr>
        <w:t xml:space="preserve"> </w:t>
      </w:r>
      <w:r w:rsidR="002E36A8" w:rsidRPr="00785111">
        <w:rPr>
          <w:sz w:val="28"/>
          <w:szCs w:val="28"/>
        </w:rPr>
        <w:t>(далее – Проект бюджета</w:t>
      </w:r>
      <w:r w:rsidR="002E36A8">
        <w:rPr>
          <w:sz w:val="28"/>
          <w:szCs w:val="28"/>
        </w:rPr>
        <w:t>, Проект решения</w:t>
      </w:r>
      <w:r w:rsidR="002E36A8" w:rsidRPr="0078511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A17F219" w14:textId="77777777" w:rsidR="0092688C" w:rsidRPr="005356BC" w:rsidRDefault="0092688C" w:rsidP="00E93FC0">
      <w:pPr>
        <w:tabs>
          <w:tab w:val="left" w:pos="851"/>
        </w:tabs>
        <w:ind w:right="-285" w:firstLine="709"/>
        <w:jc w:val="both"/>
        <w:rPr>
          <w:sz w:val="28"/>
          <w:szCs w:val="28"/>
        </w:rPr>
      </w:pPr>
      <w:r w:rsidRPr="0092688C">
        <w:rPr>
          <w:sz w:val="28"/>
          <w:szCs w:val="28"/>
        </w:rPr>
        <w:t>Объект мероприятия:</w:t>
      </w:r>
      <w:r w:rsidRPr="005356BC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Ахтырского город</w:t>
      </w:r>
      <w:r w:rsidRPr="005356BC">
        <w:rPr>
          <w:sz w:val="28"/>
          <w:szCs w:val="28"/>
        </w:rPr>
        <w:t>ского поселения Абинского района.</w:t>
      </w:r>
    </w:p>
    <w:p w14:paraId="03AFAE62" w14:textId="77777777" w:rsidR="00785111" w:rsidRPr="00785111" w:rsidRDefault="0092688C" w:rsidP="00E93FC0">
      <w:pPr>
        <w:widowControl w:val="0"/>
        <w:tabs>
          <w:tab w:val="left" w:pos="709"/>
          <w:tab w:val="left" w:pos="1134"/>
        </w:tabs>
        <w:ind w:right="-285" w:firstLine="709"/>
        <w:contextualSpacing/>
        <w:jc w:val="both"/>
        <w:rPr>
          <w:b/>
          <w:sz w:val="28"/>
          <w:szCs w:val="28"/>
        </w:rPr>
      </w:pPr>
      <w:r w:rsidRPr="00785111">
        <w:rPr>
          <w:sz w:val="28"/>
          <w:szCs w:val="28"/>
        </w:rPr>
        <w:t>Адрес: Краснодарский край, пос. Ахтырский</w:t>
      </w:r>
      <w:r w:rsidR="00785111" w:rsidRPr="00785111">
        <w:rPr>
          <w:sz w:val="28"/>
          <w:szCs w:val="28"/>
        </w:rPr>
        <w:t>, ул. Дзержинского, 39.</w:t>
      </w:r>
    </w:p>
    <w:p w14:paraId="05C19E7A" w14:textId="77777777" w:rsidR="00E044A6" w:rsidRPr="00E044A6" w:rsidRDefault="00E044A6" w:rsidP="00E044A6">
      <w:pPr>
        <w:tabs>
          <w:tab w:val="left" w:pos="851"/>
        </w:tabs>
        <w:ind w:right="-285" w:firstLine="709"/>
        <w:jc w:val="both"/>
        <w:rPr>
          <w:bCs/>
          <w:sz w:val="28"/>
          <w:szCs w:val="28"/>
        </w:rPr>
      </w:pPr>
      <w:r w:rsidRPr="00E044A6">
        <w:rPr>
          <w:sz w:val="28"/>
          <w:szCs w:val="28"/>
        </w:rPr>
        <w:t>Проект муниципального правового акта</w:t>
      </w:r>
      <w:r>
        <w:rPr>
          <w:sz w:val="28"/>
          <w:szCs w:val="28"/>
        </w:rPr>
        <w:t xml:space="preserve"> </w:t>
      </w:r>
      <w:r w:rsidRPr="00785111">
        <w:rPr>
          <w:sz w:val="28"/>
          <w:szCs w:val="28"/>
        </w:rPr>
        <w:t>«О бюджете Ахтырского городского поселения Абинского района на 202</w:t>
      </w:r>
      <w:r>
        <w:rPr>
          <w:sz w:val="28"/>
          <w:szCs w:val="28"/>
        </w:rPr>
        <w:t>3</w:t>
      </w:r>
      <w:r w:rsidRPr="00785111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785111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785111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Pr="00E044A6">
        <w:rPr>
          <w:sz w:val="28"/>
          <w:szCs w:val="28"/>
        </w:rPr>
        <w:t xml:space="preserve">представлен в контрольно-счетную палату в порядке, установленном Положением о бюджетном процессе. Перечень документов и материалов, представленных одновременно с проектом муниципального правового акта, по своему составу соответствуют Бюджетному кодексу РФ и Положению о бюджетном процессе. </w:t>
      </w:r>
    </w:p>
    <w:p w14:paraId="6FE95CA0" w14:textId="77777777" w:rsidR="00E93FC0" w:rsidRDefault="00785111" w:rsidP="00E93FC0">
      <w:pPr>
        <w:tabs>
          <w:tab w:val="left" w:pos="851"/>
        </w:tabs>
        <w:ind w:right="-285" w:firstLine="709"/>
        <w:jc w:val="both"/>
        <w:rPr>
          <w:sz w:val="28"/>
          <w:szCs w:val="28"/>
        </w:rPr>
      </w:pPr>
      <w:r w:rsidRPr="00785111">
        <w:rPr>
          <w:sz w:val="28"/>
          <w:szCs w:val="28"/>
        </w:rPr>
        <w:t>Подготовка заключения на Проект решения Совета Ахтырского городского поселения Абинского района «О бюджете Ахтырского городского поселения Абинского района на 202</w:t>
      </w:r>
      <w:r w:rsidR="002E36A8">
        <w:rPr>
          <w:sz w:val="28"/>
          <w:szCs w:val="28"/>
        </w:rPr>
        <w:t>3</w:t>
      </w:r>
      <w:r w:rsidRPr="00785111">
        <w:rPr>
          <w:sz w:val="28"/>
          <w:szCs w:val="28"/>
        </w:rPr>
        <w:t xml:space="preserve"> год и плановый период 202</w:t>
      </w:r>
      <w:r w:rsidR="002E36A8">
        <w:rPr>
          <w:sz w:val="28"/>
          <w:szCs w:val="28"/>
        </w:rPr>
        <w:t>4</w:t>
      </w:r>
      <w:r w:rsidRPr="00785111">
        <w:rPr>
          <w:sz w:val="28"/>
          <w:szCs w:val="28"/>
        </w:rPr>
        <w:t xml:space="preserve"> и 202</w:t>
      </w:r>
      <w:r w:rsidR="002E36A8">
        <w:rPr>
          <w:sz w:val="28"/>
          <w:szCs w:val="28"/>
        </w:rPr>
        <w:t>5</w:t>
      </w:r>
      <w:r w:rsidRPr="00785111">
        <w:rPr>
          <w:sz w:val="28"/>
          <w:szCs w:val="28"/>
        </w:rPr>
        <w:t xml:space="preserve"> годов» проводилась с целью </w:t>
      </w:r>
      <w:r w:rsidR="00EF5C61">
        <w:rPr>
          <w:sz w:val="28"/>
          <w:szCs w:val="28"/>
        </w:rPr>
        <w:t xml:space="preserve">установления </w:t>
      </w:r>
      <w:r w:rsidR="00E93FC0" w:rsidRPr="00F05F5B">
        <w:rPr>
          <w:rFonts w:eastAsia="Calibri"/>
          <w:sz w:val="28"/>
          <w:szCs w:val="28"/>
          <w:lang w:eastAsia="en-US"/>
        </w:rPr>
        <w:t>соответстви</w:t>
      </w:r>
      <w:r w:rsidR="00E93FC0">
        <w:rPr>
          <w:rFonts w:eastAsia="Calibri"/>
          <w:sz w:val="28"/>
          <w:szCs w:val="28"/>
          <w:lang w:eastAsia="en-US"/>
        </w:rPr>
        <w:t>я</w:t>
      </w:r>
      <w:r w:rsidR="00E93FC0" w:rsidRPr="00F05F5B">
        <w:rPr>
          <w:rFonts w:eastAsia="Calibri"/>
          <w:sz w:val="28"/>
          <w:szCs w:val="28"/>
          <w:lang w:eastAsia="en-US"/>
        </w:rPr>
        <w:t xml:space="preserve"> данного Проекта бюджета</w:t>
      </w:r>
      <w:r w:rsidR="00E93FC0">
        <w:rPr>
          <w:rFonts w:eastAsia="Calibri"/>
          <w:sz w:val="28"/>
          <w:szCs w:val="28"/>
          <w:lang w:eastAsia="en-US"/>
        </w:rPr>
        <w:t xml:space="preserve"> и</w:t>
      </w:r>
      <w:r w:rsidR="00E93FC0" w:rsidRPr="00F05F5B">
        <w:rPr>
          <w:rFonts w:eastAsia="Calibri"/>
          <w:sz w:val="28"/>
          <w:szCs w:val="28"/>
          <w:lang w:eastAsia="en-US"/>
        </w:rPr>
        <w:t xml:space="preserve"> документов</w:t>
      </w:r>
      <w:r w:rsidR="00E93FC0">
        <w:rPr>
          <w:rFonts w:eastAsia="Calibri"/>
          <w:sz w:val="28"/>
          <w:szCs w:val="28"/>
          <w:lang w:eastAsia="en-US"/>
        </w:rPr>
        <w:t>,</w:t>
      </w:r>
      <w:r w:rsidR="00E93FC0" w:rsidRPr="00F05F5B">
        <w:rPr>
          <w:rFonts w:eastAsia="Calibri"/>
          <w:sz w:val="28"/>
          <w:szCs w:val="28"/>
          <w:lang w:eastAsia="en-US"/>
        </w:rPr>
        <w:t xml:space="preserve"> представленных с Проектом бюджета</w:t>
      </w:r>
      <w:r w:rsidR="00E93FC0">
        <w:rPr>
          <w:rFonts w:eastAsia="Calibri"/>
          <w:sz w:val="28"/>
          <w:szCs w:val="28"/>
          <w:lang w:eastAsia="en-US"/>
        </w:rPr>
        <w:t>,</w:t>
      </w:r>
      <w:r w:rsidR="00E93FC0" w:rsidRPr="00F05F5B">
        <w:rPr>
          <w:rFonts w:eastAsia="Calibri"/>
          <w:sz w:val="28"/>
          <w:szCs w:val="28"/>
          <w:lang w:eastAsia="en-US"/>
        </w:rPr>
        <w:t xml:space="preserve"> </w:t>
      </w:r>
      <w:r w:rsidR="00EF5C61">
        <w:rPr>
          <w:rFonts w:eastAsia="Calibri"/>
          <w:sz w:val="28"/>
          <w:szCs w:val="28"/>
          <w:lang w:eastAsia="en-US"/>
        </w:rPr>
        <w:t xml:space="preserve">требованиям </w:t>
      </w:r>
      <w:r w:rsidR="00E93FC0" w:rsidRPr="00F05F5B">
        <w:rPr>
          <w:rFonts w:eastAsia="Calibri"/>
          <w:sz w:val="28"/>
          <w:szCs w:val="28"/>
          <w:lang w:eastAsia="en-US"/>
        </w:rPr>
        <w:t>действующе</w:t>
      </w:r>
      <w:r w:rsidR="00EF5C61">
        <w:rPr>
          <w:rFonts w:eastAsia="Calibri"/>
          <w:sz w:val="28"/>
          <w:szCs w:val="28"/>
          <w:lang w:eastAsia="en-US"/>
        </w:rPr>
        <w:t>го</w:t>
      </w:r>
      <w:r w:rsidR="00E93FC0" w:rsidRPr="00F05F5B">
        <w:rPr>
          <w:rFonts w:eastAsia="Calibri"/>
          <w:sz w:val="28"/>
          <w:szCs w:val="28"/>
          <w:lang w:eastAsia="en-US"/>
        </w:rPr>
        <w:t xml:space="preserve"> бюджетно</w:t>
      </w:r>
      <w:r w:rsidR="00EF5C61">
        <w:rPr>
          <w:rFonts w:eastAsia="Calibri"/>
          <w:sz w:val="28"/>
          <w:szCs w:val="28"/>
          <w:lang w:eastAsia="en-US"/>
        </w:rPr>
        <w:t>го</w:t>
      </w:r>
      <w:r w:rsidR="00E93FC0" w:rsidRPr="00F05F5B">
        <w:rPr>
          <w:rFonts w:eastAsia="Calibri"/>
          <w:sz w:val="28"/>
          <w:szCs w:val="28"/>
          <w:lang w:eastAsia="en-US"/>
        </w:rPr>
        <w:t xml:space="preserve"> законодательств</w:t>
      </w:r>
      <w:r w:rsidR="00EF5C61">
        <w:rPr>
          <w:rFonts w:eastAsia="Calibri"/>
          <w:sz w:val="28"/>
          <w:szCs w:val="28"/>
          <w:lang w:eastAsia="en-US"/>
        </w:rPr>
        <w:t>а</w:t>
      </w:r>
      <w:r w:rsidR="00E93FC0" w:rsidRPr="00F05F5B">
        <w:rPr>
          <w:rFonts w:eastAsia="Calibri"/>
          <w:sz w:val="28"/>
          <w:szCs w:val="28"/>
          <w:lang w:eastAsia="en-US"/>
        </w:rPr>
        <w:t xml:space="preserve">, Положению о бюджетном процессе </w:t>
      </w:r>
      <w:r w:rsidR="00E93FC0" w:rsidRPr="00F05F5B">
        <w:rPr>
          <w:sz w:val="28"/>
          <w:szCs w:val="28"/>
        </w:rPr>
        <w:t>и других нормативных правовых актов Росси</w:t>
      </w:r>
      <w:r w:rsidR="00E93FC0" w:rsidRPr="00F05F5B">
        <w:rPr>
          <w:sz w:val="28"/>
          <w:szCs w:val="28"/>
        </w:rPr>
        <w:t>й</w:t>
      </w:r>
      <w:r w:rsidR="00E93FC0" w:rsidRPr="00F05F5B">
        <w:rPr>
          <w:sz w:val="28"/>
          <w:szCs w:val="28"/>
        </w:rPr>
        <w:t>ской Федерации, Краснодарского края и органов местного самоуправления.</w:t>
      </w:r>
    </w:p>
    <w:p w14:paraId="669349B4" w14:textId="77777777" w:rsidR="005A71D1" w:rsidRDefault="0092688C" w:rsidP="001F1954">
      <w:pPr>
        <w:tabs>
          <w:tab w:val="left" w:pos="851"/>
        </w:tabs>
        <w:ind w:right="-285" w:firstLine="851"/>
        <w:jc w:val="both"/>
        <w:rPr>
          <w:sz w:val="28"/>
          <w:szCs w:val="28"/>
        </w:rPr>
      </w:pPr>
      <w:r w:rsidRPr="00E93FC0">
        <w:rPr>
          <w:sz w:val="28"/>
          <w:szCs w:val="28"/>
        </w:rPr>
        <w:t>В рамках подготовки заключения проведен анализ нормативных прав</w:t>
      </w:r>
      <w:r w:rsidRPr="00E93FC0">
        <w:rPr>
          <w:sz w:val="28"/>
          <w:szCs w:val="28"/>
        </w:rPr>
        <w:t>о</w:t>
      </w:r>
      <w:r w:rsidRPr="00E93FC0">
        <w:rPr>
          <w:sz w:val="28"/>
          <w:szCs w:val="28"/>
        </w:rPr>
        <w:t>вых актов, иных документов, представленных</w:t>
      </w:r>
      <w:r w:rsidR="00222D79">
        <w:rPr>
          <w:sz w:val="28"/>
          <w:szCs w:val="28"/>
        </w:rPr>
        <w:t xml:space="preserve"> одновременно</w:t>
      </w:r>
      <w:r w:rsidRPr="00E93FC0">
        <w:rPr>
          <w:sz w:val="28"/>
          <w:szCs w:val="28"/>
        </w:rPr>
        <w:t xml:space="preserve"> с Проектом бюджета.</w:t>
      </w:r>
    </w:p>
    <w:p w14:paraId="3B7F67AA" w14:textId="77777777" w:rsidR="00222D79" w:rsidRDefault="005A71D1" w:rsidP="00222D79">
      <w:pPr>
        <w:tabs>
          <w:tab w:val="left" w:pos="851"/>
        </w:tabs>
        <w:ind w:right="-283" w:firstLine="709"/>
        <w:jc w:val="both"/>
        <w:rPr>
          <w:sz w:val="28"/>
          <w:szCs w:val="28"/>
        </w:rPr>
      </w:pPr>
      <w:r w:rsidRPr="00F60DE9">
        <w:rPr>
          <w:sz w:val="28"/>
          <w:szCs w:val="28"/>
        </w:rPr>
        <w:t xml:space="preserve">При подготовке заключения учтены основные направления бюджетной и налоговой политики </w:t>
      </w:r>
      <w:r w:rsidR="00F60DE9">
        <w:rPr>
          <w:sz w:val="28"/>
          <w:szCs w:val="28"/>
        </w:rPr>
        <w:t xml:space="preserve">Ахтырского городского поселения </w:t>
      </w:r>
      <w:r w:rsidRPr="00F60DE9">
        <w:rPr>
          <w:sz w:val="28"/>
          <w:szCs w:val="28"/>
        </w:rPr>
        <w:t>на 202</w:t>
      </w:r>
      <w:r w:rsidR="00F60DE9">
        <w:rPr>
          <w:sz w:val="28"/>
          <w:szCs w:val="28"/>
        </w:rPr>
        <w:t>3</w:t>
      </w:r>
      <w:r w:rsidRPr="00F60DE9">
        <w:rPr>
          <w:sz w:val="28"/>
          <w:szCs w:val="28"/>
        </w:rPr>
        <w:t xml:space="preserve"> год и плановый период 202</w:t>
      </w:r>
      <w:r w:rsidR="00F60DE9">
        <w:rPr>
          <w:sz w:val="28"/>
          <w:szCs w:val="28"/>
        </w:rPr>
        <w:t>4</w:t>
      </w:r>
      <w:r w:rsidRPr="00F60DE9">
        <w:rPr>
          <w:sz w:val="28"/>
          <w:szCs w:val="28"/>
        </w:rPr>
        <w:t xml:space="preserve"> и 202</w:t>
      </w:r>
      <w:r w:rsidR="00F60DE9">
        <w:rPr>
          <w:sz w:val="28"/>
          <w:szCs w:val="28"/>
        </w:rPr>
        <w:t>5</w:t>
      </w:r>
      <w:r w:rsidRPr="00F60DE9">
        <w:rPr>
          <w:sz w:val="28"/>
          <w:szCs w:val="28"/>
        </w:rPr>
        <w:t xml:space="preserve"> годов, </w:t>
      </w:r>
      <w:r w:rsidR="00F60DE9">
        <w:rPr>
          <w:sz w:val="28"/>
          <w:szCs w:val="28"/>
        </w:rPr>
        <w:t xml:space="preserve">а также </w:t>
      </w:r>
      <w:r w:rsidRPr="00F60DE9">
        <w:rPr>
          <w:sz w:val="28"/>
          <w:szCs w:val="28"/>
        </w:rPr>
        <w:t xml:space="preserve">основные направления </w:t>
      </w:r>
      <w:r w:rsidR="00F60DE9" w:rsidRPr="001D1FF7">
        <w:rPr>
          <w:bCs/>
          <w:iCs/>
          <w:spacing w:val="3"/>
          <w:sz w:val="28"/>
          <w:szCs w:val="28"/>
        </w:rPr>
        <w:t>прогноза социально-экономического развития А</w:t>
      </w:r>
      <w:r w:rsidR="00F60DE9">
        <w:rPr>
          <w:bCs/>
          <w:iCs/>
          <w:spacing w:val="3"/>
          <w:sz w:val="28"/>
          <w:szCs w:val="28"/>
        </w:rPr>
        <w:t>хтырского</w:t>
      </w:r>
      <w:r w:rsidR="00F60DE9" w:rsidRPr="001D1FF7">
        <w:rPr>
          <w:bCs/>
          <w:iCs/>
          <w:spacing w:val="3"/>
          <w:sz w:val="28"/>
          <w:szCs w:val="28"/>
        </w:rPr>
        <w:t xml:space="preserve"> городского поселения на среднесрочный период (на 2023 год и плановый период 2024-2025 годов).</w:t>
      </w:r>
      <w:r w:rsidR="00222D79">
        <w:rPr>
          <w:bCs/>
          <w:iCs/>
          <w:spacing w:val="3"/>
          <w:sz w:val="28"/>
          <w:szCs w:val="28"/>
        </w:rPr>
        <w:t xml:space="preserve"> </w:t>
      </w:r>
      <w:r w:rsidR="00222D79">
        <w:rPr>
          <w:bCs/>
          <w:iCs/>
          <w:spacing w:val="3"/>
          <w:sz w:val="28"/>
          <w:szCs w:val="28"/>
        </w:rPr>
        <w:lastRenderedPageBreak/>
        <w:t>П</w:t>
      </w:r>
      <w:r w:rsidR="00222D79" w:rsidRPr="00E91BBD">
        <w:rPr>
          <w:sz w:val="28"/>
          <w:szCs w:val="28"/>
        </w:rPr>
        <w:t>оказатели</w:t>
      </w:r>
      <w:r w:rsidR="00222D79">
        <w:rPr>
          <w:sz w:val="28"/>
          <w:szCs w:val="28"/>
        </w:rPr>
        <w:t xml:space="preserve"> социально-экономического развития поселения</w:t>
      </w:r>
      <w:r w:rsidR="00222D79" w:rsidRPr="00E91BBD">
        <w:rPr>
          <w:sz w:val="28"/>
          <w:szCs w:val="28"/>
        </w:rPr>
        <w:t xml:space="preserve"> создают предпосылки для динамичного развития всех сфер экономики, что влечет за собой развитие социальной сферы, увеличение занятости населения и, как итог, создание условий для повышения уровня жизни населения.</w:t>
      </w:r>
    </w:p>
    <w:p w14:paraId="21B8C677" w14:textId="77777777" w:rsidR="00E044A6" w:rsidRPr="00E044A6" w:rsidRDefault="00E044A6" w:rsidP="00BB2FCA">
      <w:pPr>
        <w:pStyle w:val="a4"/>
        <w:tabs>
          <w:tab w:val="left" w:pos="709"/>
        </w:tabs>
        <w:ind w:right="-283"/>
        <w:jc w:val="both"/>
        <w:rPr>
          <w:b w:val="0"/>
          <w:sz w:val="28"/>
          <w:szCs w:val="28"/>
        </w:rPr>
      </w:pPr>
      <w:r w:rsidRPr="00E044A6">
        <w:rPr>
          <w:b w:val="0"/>
          <w:sz w:val="28"/>
          <w:szCs w:val="28"/>
        </w:rPr>
        <w:tab/>
        <w:t>Проект бюджета составлен сроком на три года – очередной финансовый год и плановый период в соответствии с пунктом 4 статьи 169 БК РФ</w:t>
      </w:r>
      <w:r w:rsidR="000421A3">
        <w:rPr>
          <w:b w:val="0"/>
          <w:sz w:val="28"/>
          <w:szCs w:val="28"/>
        </w:rPr>
        <w:t xml:space="preserve"> и содержит </w:t>
      </w:r>
      <w:r w:rsidRPr="00E044A6">
        <w:rPr>
          <w:sz w:val="28"/>
          <w:szCs w:val="28"/>
        </w:rPr>
        <w:tab/>
      </w:r>
      <w:r w:rsidRPr="000421A3">
        <w:rPr>
          <w:b w:val="0"/>
          <w:sz w:val="28"/>
          <w:szCs w:val="28"/>
        </w:rPr>
        <w:t>основные характеристики бюджета, установленные пунктами 1, 3 статьи 184.1 БК РФ</w:t>
      </w:r>
      <w:r w:rsidR="00BB2FCA">
        <w:rPr>
          <w:b w:val="0"/>
          <w:sz w:val="28"/>
          <w:szCs w:val="28"/>
        </w:rPr>
        <w:t xml:space="preserve">: </w:t>
      </w:r>
      <w:r w:rsidRPr="00E044A6">
        <w:rPr>
          <w:b w:val="0"/>
          <w:sz w:val="28"/>
          <w:szCs w:val="28"/>
        </w:rPr>
        <w:t xml:space="preserve">на 2023 год </w:t>
      </w:r>
      <w:r w:rsidR="00BB2FCA">
        <w:rPr>
          <w:b w:val="0"/>
          <w:sz w:val="28"/>
          <w:szCs w:val="28"/>
        </w:rPr>
        <w:t xml:space="preserve">общий объем </w:t>
      </w:r>
      <w:r w:rsidRPr="00E044A6">
        <w:rPr>
          <w:b w:val="0"/>
          <w:sz w:val="28"/>
          <w:szCs w:val="28"/>
        </w:rPr>
        <w:t>доход</w:t>
      </w:r>
      <w:r w:rsidR="00BB2FCA">
        <w:rPr>
          <w:b w:val="0"/>
          <w:sz w:val="28"/>
          <w:szCs w:val="28"/>
        </w:rPr>
        <w:t xml:space="preserve">ов запланирован </w:t>
      </w:r>
      <w:r w:rsidRPr="00E044A6">
        <w:rPr>
          <w:b w:val="0"/>
          <w:sz w:val="28"/>
          <w:szCs w:val="28"/>
        </w:rPr>
        <w:t xml:space="preserve"> в сумме 109112,0</w:t>
      </w:r>
      <w:r w:rsidRPr="00E044A6">
        <w:rPr>
          <w:b w:val="0"/>
          <w:snapToGrid w:val="0"/>
          <w:sz w:val="28"/>
          <w:szCs w:val="28"/>
        </w:rPr>
        <w:t xml:space="preserve"> тыс. рублей, на 2024 год – 90607,0 тыс. рублей, на 2025 год –</w:t>
      </w:r>
      <w:r w:rsidR="00BB2FCA">
        <w:rPr>
          <w:b w:val="0"/>
          <w:snapToGrid w:val="0"/>
          <w:sz w:val="28"/>
          <w:szCs w:val="28"/>
        </w:rPr>
        <w:t xml:space="preserve"> </w:t>
      </w:r>
      <w:r w:rsidRPr="00E044A6">
        <w:rPr>
          <w:b w:val="0"/>
          <w:snapToGrid w:val="0"/>
          <w:sz w:val="28"/>
          <w:szCs w:val="28"/>
        </w:rPr>
        <w:t>80803,7 тыс. рублей;</w:t>
      </w:r>
      <w:r w:rsidRPr="00E044A6">
        <w:rPr>
          <w:b w:val="0"/>
          <w:sz w:val="28"/>
          <w:szCs w:val="28"/>
        </w:rPr>
        <w:t xml:space="preserve"> </w:t>
      </w:r>
      <w:r w:rsidR="00BB2FCA">
        <w:rPr>
          <w:b w:val="0"/>
          <w:sz w:val="28"/>
          <w:szCs w:val="28"/>
        </w:rPr>
        <w:t xml:space="preserve">общий объем </w:t>
      </w:r>
      <w:r w:rsidRPr="00E044A6">
        <w:rPr>
          <w:b w:val="0"/>
          <w:sz w:val="28"/>
          <w:szCs w:val="28"/>
        </w:rPr>
        <w:t>расх</w:t>
      </w:r>
      <w:r w:rsidRPr="00E044A6">
        <w:rPr>
          <w:b w:val="0"/>
          <w:sz w:val="28"/>
          <w:szCs w:val="28"/>
        </w:rPr>
        <w:t>о</w:t>
      </w:r>
      <w:r w:rsidRPr="00E044A6">
        <w:rPr>
          <w:b w:val="0"/>
          <w:sz w:val="28"/>
          <w:szCs w:val="28"/>
        </w:rPr>
        <w:t>д</w:t>
      </w:r>
      <w:r w:rsidR="00BB2FCA">
        <w:rPr>
          <w:b w:val="0"/>
          <w:sz w:val="28"/>
          <w:szCs w:val="28"/>
        </w:rPr>
        <w:t>ов</w:t>
      </w:r>
      <w:r w:rsidRPr="00E044A6">
        <w:rPr>
          <w:b w:val="0"/>
          <w:sz w:val="28"/>
          <w:szCs w:val="28"/>
        </w:rPr>
        <w:t xml:space="preserve"> на   2023 год – в сумме 109112,0 тыс. рублей, 2024 год – 90607,0 тыс. рублей, на 2025 год – 80153,7 тыс. рублей; профицита бюджета на 2023 год - 0,0 тыс. рублей, на 2024 год – 0,0 </w:t>
      </w:r>
      <w:proofErr w:type="spellStart"/>
      <w:r w:rsidRPr="00E044A6">
        <w:rPr>
          <w:b w:val="0"/>
          <w:sz w:val="28"/>
          <w:szCs w:val="28"/>
        </w:rPr>
        <w:t>тыс.рублей</w:t>
      </w:r>
      <w:proofErr w:type="spellEnd"/>
      <w:r w:rsidRPr="00E044A6">
        <w:rPr>
          <w:b w:val="0"/>
          <w:sz w:val="28"/>
          <w:szCs w:val="28"/>
        </w:rPr>
        <w:t xml:space="preserve">, на 2025 год – 650,0 </w:t>
      </w:r>
      <w:proofErr w:type="spellStart"/>
      <w:r w:rsidRPr="00E044A6">
        <w:rPr>
          <w:b w:val="0"/>
          <w:sz w:val="28"/>
          <w:szCs w:val="28"/>
        </w:rPr>
        <w:t>тыс.рублей</w:t>
      </w:r>
      <w:proofErr w:type="spellEnd"/>
      <w:r w:rsidRPr="00E044A6">
        <w:rPr>
          <w:b w:val="0"/>
          <w:sz w:val="28"/>
          <w:szCs w:val="28"/>
        </w:rPr>
        <w:t>.</w:t>
      </w:r>
    </w:p>
    <w:p w14:paraId="48A297AD" w14:textId="77777777" w:rsidR="00E044A6" w:rsidRPr="00E044A6" w:rsidRDefault="00E044A6" w:rsidP="00BB2FCA">
      <w:pPr>
        <w:pStyle w:val="a4"/>
        <w:tabs>
          <w:tab w:val="left" w:pos="851"/>
        </w:tabs>
        <w:ind w:right="-283" w:firstLine="709"/>
        <w:jc w:val="both"/>
        <w:rPr>
          <w:b w:val="0"/>
          <w:sz w:val="28"/>
          <w:szCs w:val="28"/>
        </w:rPr>
      </w:pPr>
      <w:r w:rsidRPr="00E044A6">
        <w:rPr>
          <w:b w:val="0"/>
          <w:sz w:val="28"/>
          <w:szCs w:val="28"/>
        </w:rPr>
        <w:t xml:space="preserve">Налоговые доходы на 2023 год планируются в объеме 49052,3 тыс. </w:t>
      </w:r>
      <w:r w:rsidR="00BB2FCA">
        <w:rPr>
          <w:b w:val="0"/>
          <w:sz w:val="28"/>
          <w:szCs w:val="28"/>
        </w:rPr>
        <w:t>р</w:t>
      </w:r>
      <w:r w:rsidRPr="00E044A6">
        <w:rPr>
          <w:b w:val="0"/>
          <w:sz w:val="28"/>
          <w:szCs w:val="28"/>
        </w:rPr>
        <w:t xml:space="preserve">ублей, в 2024 году – 48839,4 тыс. рублей, в 2025 году </w:t>
      </w:r>
      <w:proofErr w:type="gramStart"/>
      <w:r w:rsidRPr="00E044A6">
        <w:rPr>
          <w:b w:val="0"/>
          <w:sz w:val="28"/>
          <w:szCs w:val="28"/>
        </w:rPr>
        <w:t>–  49711</w:t>
      </w:r>
      <w:proofErr w:type="gramEnd"/>
      <w:r w:rsidRPr="00E044A6">
        <w:rPr>
          <w:b w:val="0"/>
          <w:sz w:val="28"/>
          <w:szCs w:val="28"/>
        </w:rPr>
        <w:t>,1 тыс. рублей. Удельный вес налоговых доходов в общей сумме доходов бюджета составит в 2023 году – 45,0 %, в 2024 году – 53,9 %, в 2025 году – 61,5 %.</w:t>
      </w:r>
    </w:p>
    <w:p w14:paraId="20A19686" w14:textId="77777777" w:rsidR="00E044A6" w:rsidRPr="00E044A6" w:rsidRDefault="00E044A6" w:rsidP="00BB2FCA">
      <w:pPr>
        <w:pStyle w:val="a4"/>
        <w:tabs>
          <w:tab w:val="left" w:pos="851"/>
        </w:tabs>
        <w:ind w:right="-283" w:firstLine="709"/>
        <w:jc w:val="both"/>
        <w:rPr>
          <w:b w:val="0"/>
          <w:sz w:val="28"/>
          <w:szCs w:val="28"/>
        </w:rPr>
      </w:pPr>
      <w:r w:rsidRPr="00E044A6">
        <w:rPr>
          <w:b w:val="0"/>
          <w:sz w:val="28"/>
          <w:szCs w:val="28"/>
        </w:rPr>
        <w:t>Неналоговые доходы на 2023-2025 годы год планируются в сумме                       по 7480,0 тыс. рублей ежегодно.</w:t>
      </w:r>
    </w:p>
    <w:p w14:paraId="721861E0" w14:textId="77777777" w:rsidR="00E044A6" w:rsidRPr="00E044A6" w:rsidRDefault="007F5AD1" w:rsidP="002930EB">
      <w:pPr>
        <w:pStyle w:val="a4"/>
        <w:tabs>
          <w:tab w:val="left" w:pos="851"/>
        </w:tabs>
        <w:ind w:right="-283" w:firstLine="709"/>
        <w:jc w:val="both"/>
        <w:rPr>
          <w:b w:val="0"/>
          <w:sz w:val="28"/>
          <w:szCs w:val="28"/>
        </w:rPr>
      </w:pPr>
      <w:r w:rsidRPr="007F5AD1">
        <w:rPr>
          <w:b w:val="0"/>
          <w:sz w:val="28"/>
          <w:szCs w:val="28"/>
        </w:rPr>
        <w:t>Объем безвозмездных поступлений из краевого бюджета и бюджета муниципального образования Абинский район на 2023 год и плановый период 2024 и 2025 годов в</w:t>
      </w:r>
      <w:r w:rsidR="00E044A6" w:rsidRPr="00E044A6">
        <w:rPr>
          <w:b w:val="0"/>
          <w:sz w:val="28"/>
          <w:szCs w:val="28"/>
        </w:rPr>
        <w:t xml:space="preserve"> проекте бюджета Ахтырского городского поселения на 2023 год сформирован в сумме 52579,7 тыс. рублей, на плановый период 2024 года в сумме 34287,6 тыс. рублей, на 2025 год –23612,6 тыс. рублей. </w:t>
      </w:r>
    </w:p>
    <w:p w14:paraId="2C6FCE5B" w14:textId="77777777" w:rsidR="007F5AD1" w:rsidRDefault="007F5AD1" w:rsidP="00E044A6">
      <w:pPr>
        <w:pStyle w:val="ad"/>
        <w:tabs>
          <w:tab w:val="left" w:pos="851"/>
        </w:tabs>
        <w:ind w:right="-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044A6">
        <w:rPr>
          <w:sz w:val="28"/>
          <w:szCs w:val="28"/>
        </w:rPr>
        <w:t xml:space="preserve"> соответствии с абзацем 2 пункта 2 статьи 74.1 БК РФ</w:t>
      </w:r>
      <w:r>
        <w:rPr>
          <w:sz w:val="28"/>
          <w:szCs w:val="28"/>
        </w:rPr>
        <w:t xml:space="preserve"> в</w:t>
      </w:r>
      <w:r w:rsidR="00E044A6" w:rsidRPr="00E044A6">
        <w:rPr>
          <w:sz w:val="28"/>
          <w:szCs w:val="28"/>
        </w:rPr>
        <w:t xml:space="preserve"> Проекте бюджета предусмотрены бюджетные ассигнования на исполнение публичных нормативных обязательств</w:t>
      </w:r>
      <w:r>
        <w:rPr>
          <w:sz w:val="28"/>
          <w:szCs w:val="28"/>
        </w:rPr>
        <w:t>.</w:t>
      </w:r>
    </w:p>
    <w:p w14:paraId="584C35D3" w14:textId="77777777" w:rsidR="00E044A6" w:rsidRPr="007F5AD1" w:rsidRDefault="00E044A6" w:rsidP="007F5AD1">
      <w:pPr>
        <w:pStyle w:val="ad"/>
        <w:tabs>
          <w:tab w:val="left" w:pos="851"/>
        </w:tabs>
        <w:ind w:right="-283" w:firstLine="709"/>
        <w:jc w:val="both"/>
        <w:rPr>
          <w:sz w:val="28"/>
          <w:szCs w:val="28"/>
        </w:rPr>
      </w:pPr>
      <w:r w:rsidRPr="00E044A6">
        <w:rPr>
          <w:sz w:val="28"/>
          <w:szCs w:val="28"/>
        </w:rPr>
        <w:t xml:space="preserve"> </w:t>
      </w:r>
      <w:r w:rsidRPr="007F5AD1">
        <w:rPr>
          <w:sz w:val="28"/>
          <w:szCs w:val="28"/>
        </w:rPr>
        <w:t>Размер</w:t>
      </w:r>
      <w:r w:rsidRPr="007F5AD1">
        <w:rPr>
          <w:color w:val="FF0000"/>
          <w:sz w:val="28"/>
          <w:szCs w:val="28"/>
        </w:rPr>
        <w:t xml:space="preserve"> </w:t>
      </w:r>
      <w:r w:rsidRPr="007F5AD1">
        <w:rPr>
          <w:color w:val="000000"/>
          <w:sz w:val="28"/>
          <w:szCs w:val="28"/>
        </w:rPr>
        <w:t>резервного фонда, предлагаемый к утверждению Проектом бюджета, не превышает ограничений, установленных частью 3 статьи 81 БК РФ (не более 3% от общего объема расходов бюджета).       </w:t>
      </w:r>
    </w:p>
    <w:p w14:paraId="7EB9C567" w14:textId="77777777" w:rsidR="00E044A6" w:rsidRPr="00E044A6" w:rsidRDefault="00E044A6" w:rsidP="00E044A6">
      <w:pPr>
        <w:tabs>
          <w:tab w:val="left" w:pos="851"/>
        </w:tabs>
        <w:autoSpaceDE w:val="0"/>
        <w:autoSpaceDN w:val="0"/>
        <w:adjustRightInd w:val="0"/>
        <w:ind w:right="-283" w:firstLine="709"/>
        <w:jc w:val="both"/>
        <w:outlineLvl w:val="0"/>
        <w:rPr>
          <w:sz w:val="28"/>
          <w:szCs w:val="28"/>
        </w:rPr>
      </w:pPr>
      <w:r w:rsidRPr="00E044A6">
        <w:rPr>
          <w:sz w:val="28"/>
          <w:szCs w:val="28"/>
        </w:rPr>
        <w:t>Проектом бюджета устанавливается объем бюджетных ассигнований дорожного фонда Ахтырского городского поселения в соответствии с пунктом                 5 статьи 179.4 БК РФ.</w:t>
      </w:r>
    </w:p>
    <w:p w14:paraId="37D6F3E2" w14:textId="77777777" w:rsidR="00E044A6" w:rsidRDefault="00E044A6" w:rsidP="00E044A6">
      <w:pPr>
        <w:shd w:val="clear" w:color="auto" w:fill="FFFFFF"/>
        <w:tabs>
          <w:tab w:val="left" w:pos="851"/>
        </w:tabs>
        <w:ind w:right="-283" w:firstLine="709"/>
        <w:jc w:val="both"/>
        <w:rPr>
          <w:color w:val="000000"/>
          <w:sz w:val="28"/>
          <w:szCs w:val="28"/>
        </w:rPr>
      </w:pPr>
      <w:r w:rsidRPr="00E044A6">
        <w:rPr>
          <w:color w:val="000000"/>
          <w:sz w:val="28"/>
          <w:szCs w:val="28"/>
        </w:rPr>
        <w:t xml:space="preserve">На исполнение обязательств в рамках муниципальных программ в 2023 году запланировано 64352,3 </w:t>
      </w:r>
      <w:proofErr w:type="spellStart"/>
      <w:proofErr w:type="gramStart"/>
      <w:r w:rsidRPr="00E044A6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E044A6">
        <w:rPr>
          <w:color w:val="000000"/>
          <w:sz w:val="28"/>
          <w:szCs w:val="28"/>
        </w:rPr>
        <w:t xml:space="preserve">, в 2024 году – 46352,1 </w:t>
      </w:r>
      <w:proofErr w:type="spellStart"/>
      <w:r w:rsidRPr="00E044A6">
        <w:rPr>
          <w:color w:val="000000"/>
          <w:sz w:val="28"/>
          <w:szCs w:val="28"/>
        </w:rPr>
        <w:t>тыс.рублей</w:t>
      </w:r>
      <w:proofErr w:type="spellEnd"/>
      <w:r w:rsidRPr="00E044A6">
        <w:rPr>
          <w:color w:val="000000"/>
          <w:sz w:val="28"/>
          <w:szCs w:val="28"/>
        </w:rPr>
        <w:t xml:space="preserve">, в 2025 году –34072,7 </w:t>
      </w:r>
      <w:proofErr w:type="spellStart"/>
      <w:r w:rsidRPr="00E044A6">
        <w:rPr>
          <w:color w:val="000000"/>
          <w:sz w:val="28"/>
          <w:szCs w:val="28"/>
        </w:rPr>
        <w:t>тыс.рублей</w:t>
      </w:r>
      <w:proofErr w:type="spellEnd"/>
      <w:r w:rsidRPr="00E044A6">
        <w:rPr>
          <w:color w:val="000000"/>
          <w:sz w:val="28"/>
          <w:szCs w:val="28"/>
        </w:rPr>
        <w:t>, что составило 59,0%, 51,1%  и  42,5 % от общего объема расходов бюджета поселения соответственно.</w:t>
      </w:r>
    </w:p>
    <w:p w14:paraId="4C56FB7E" w14:textId="77777777" w:rsidR="00391386" w:rsidRDefault="007F5AD1" w:rsidP="00391386">
      <w:pPr>
        <w:pStyle w:val="ab"/>
        <w:tabs>
          <w:tab w:val="left" w:pos="851"/>
        </w:tabs>
        <w:suppressAutoHyphens/>
        <w:spacing w:after="0" w:line="240" w:lineRule="auto"/>
        <w:ind w:left="0" w:right="-28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91386">
        <w:rPr>
          <w:rFonts w:ascii="Times New Roman" w:hAnsi="Times New Roman"/>
          <w:color w:val="000000"/>
          <w:sz w:val="28"/>
          <w:szCs w:val="28"/>
        </w:rPr>
        <w:t>Объемы финансирования, предусмотренные паспортами муниципальных программ, соответствуют объемам, предусмотренным для их реализации в Проекте бюджета на 2023-2025 годы</w:t>
      </w:r>
      <w:r w:rsidR="00391386" w:rsidRPr="0039138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3FFAFB2C" w14:textId="77777777" w:rsidR="00391386" w:rsidRPr="00391386" w:rsidRDefault="00391386" w:rsidP="00391386">
      <w:pPr>
        <w:pStyle w:val="ab"/>
        <w:tabs>
          <w:tab w:val="left" w:pos="851"/>
        </w:tabs>
        <w:suppressAutoHyphens/>
        <w:spacing w:after="0" w:line="240" w:lineRule="auto"/>
        <w:ind w:left="0" w:right="-283" w:firstLine="709"/>
        <w:jc w:val="both"/>
        <w:rPr>
          <w:rFonts w:ascii="Times New Roman" w:hAnsi="Times New Roman"/>
          <w:sz w:val="28"/>
          <w:szCs w:val="28"/>
        </w:rPr>
      </w:pPr>
      <w:r w:rsidRPr="00391386">
        <w:rPr>
          <w:rFonts w:ascii="Times New Roman" w:hAnsi="Times New Roman"/>
          <w:color w:val="000000"/>
          <w:sz w:val="28"/>
          <w:szCs w:val="28"/>
        </w:rPr>
        <w:t>Контрольно-счетная палата обращает внимание</w:t>
      </w:r>
      <w:r w:rsidR="0092023E">
        <w:rPr>
          <w:rFonts w:ascii="Times New Roman" w:hAnsi="Times New Roman"/>
          <w:color w:val="000000"/>
          <w:sz w:val="28"/>
          <w:szCs w:val="28"/>
        </w:rPr>
        <w:t xml:space="preserve">, что </w:t>
      </w:r>
      <w:r w:rsidRPr="00391386">
        <w:rPr>
          <w:rFonts w:ascii="Times New Roman" w:hAnsi="Times New Roman"/>
          <w:sz w:val="28"/>
          <w:szCs w:val="28"/>
        </w:rPr>
        <w:t>наименование 2-х муниципальных программ, утвержденных в Перечне муниципальных программ (постановление № 442/1 от 06.10.2022г.) не соответствует наименованию, указанному в паспорте программы</w:t>
      </w:r>
      <w:r>
        <w:rPr>
          <w:rFonts w:ascii="Times New Roman" w:hAnsi="Times New Roman"/>
          <w:sz w:val="28"/>
          <w:szCs w:val="28"/>
        </w:rPr>
        <w:t>, таких как</w:t>
      </w:r>
      <w:r w:rsidRPr="00391386">
        <w:rPr>
          <w:rFonts w:ascii="Times New Roman" w:hAnsi="Times New Roman"/>
          <w:sz w:val="28"/>
          <w:szCs w:val="28"/>
        </w:rPr>
        <w:t xml:space="preserve">: </w:t>
      </w:r>
    </w:p>
    <w:p w14:paraId="1A829E21" w14:textId="77777777" w:rsidR="00391386" w:rsidRPr="00391386" w:rsidRDefault="00391386" w:rsidP="00391386">
      <w:pPr>
        <w:pStyle w:val="a4"/>
        <w:tabs>
          <w:tab w:val="left" w:pos="851"/>
        </w:tabs>
        <w:ind w:right="-283" w:firstLine="709"/>
        <w:jc w:val="both"/>
        <w:rPr>
          <w:b w:val="0"/>
          <w:sz w:val="28"/>
          <w:szCs w:val="28"/>
        </w:rPr>
      </w:pPr>
      <w:r w:rsidRPr="00391386">
        <w:rPr>
          <w:b w:val="0"/>
          <w:sz w:val="28"/>
          <w:szCs w:val="28"/>
        </w:rPr>
        <w:lastRenderedPageBreak/>
        <w:t>1) в Перечне муниципальных программ - «Оказание государственной поддержки гражданам в обеспечении жильем и оплате жилищно-коммунальных услуг» (в паспорте программы- «Обеспечение жильем молодых семей»);</w:t>
      </w:r>
    </w:p>
    <w:p w14:paraId="1FF914FB" w14:textId="77777777" w:rsidR="00391386" w:rsidRPr="00391386" w:rsidRDefault="00391386" w:rsidP="00391386">
      <w:pPr>
        <w:pStyle w:val="a4"/>
        <w:tabs>
          <w:tab w:val="left" w:pos="851"/>
        </w:tabs>
        <w:ind w:right="-283" w:firstLine="709"/>
        <w:jc w:val="both"/>
        <w:rPr>
          <w:b w:val="0"/>
          <w:sz w:val="28"/>
          <w:szCs w:val="28"/>
        </w:rPr>
      </w:pPr>
      <w:r w:rsidRPr="00391386">
        <w:rPr>
          <w:b w:val="0"/>
          <w:sz w:val="28"/>
          <w:szCs w:val="28"/>
        </w:rPr>
        <w:t xml:space="preserve">2) в Перечне муниципальных программ - «Ведение </w:t>
      </w:r>
      <w:proofErr w:type="spellStart"/>
      <w:r w:rsidRPr="00391386">
        <w:rPr>
          <w:b w:val="0"/>
          <w:sz w:val="28"/>
          <w:szCs w:val="28"/>
        </w:rPr>
        <w:t>похозяйственных</w:t>
      </w:r>
      <w:proofErr w:type="spellEnd"/>
      <w:r w:rsidRPr="00391386">
        <w:rPr>
          <w:b w:val="0"/>
          <w:sz w:val="28"/>
          <w:szCs w:val="28"/>
        </w:rPr>
        <w:t xml:space="preserve"> книг Ахтырского городского поселения» (в паспорте программы - «Ведение </w:t>
      </w:r>
      <w:proofErr w:type="spellStart"/>
      <w:r w:rsidRPr="00391386">
        <w:rPr>
          <w:b w:val="0"/>
          <w:sz w:val="28"/>
          <w:szCs w:val="28"/>
        </w:rPr>
        <w:t>похозяйственных</w:t>
      </w:r>
      <w:proofErr w:type="spellEnd"/>
      <w:r w:rsidRPr="00391386">
        <w:rPr>
          <w:b w:val="0"/>
          <w:sz w:val="28"/>
          <w:szCs w:val="28"/>
        </w:rPr>
        <w:t xml:space="preserve"> книг на территории Ахтырского городского поселения Абинского района»).</w:t>
      </w:r>
    </w:p>
    <w:p w14:paraId="31A6B57B" w14:textId="77777777" w:rsidR="007F5AD1" w:rsidRDefault="00C7253B" w:rsidP="00391386">
      <w:pPr>
        <w:tabs>
          <w:tab w:val="left" w:pos="851"/>
        </w:tabs>
        <w:suppressAutoHyphens/>
        <w:ind w:right="-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F5AD1" w:rsidRPr="00B83BB4">
        <w:rPr>
          <w:sz w:val="28"/>
          <w:szCs w:val="28"/>
        </w:rPr>
        <w:t xml:space="preserve">з общего количества утвержденных муниципальных программ, в </w:t>
      </w:r>
      <w:r w:rsidR="007F5AD1">
        <w:rPr>
          <w:sz w:val="28"/>
          <w:szCs w:val="28"/>
        </w:rPr>
        <w:t xml:space="preserve">Проекте </w:t>
      </w:r>
      <w:r w:rsidR="007F5AD1" w:rsidRPr="00B83BB4">
        <w:rPr>
          <w:sz w:val="28"/>
          <w:szCs w:val="28"/>
        </w:rPr>
        <w:t>бюджет</w:t>
      </w:r>
      <w:r w:rsidR="007F5AD1">
        <w:rPr>
          <w:sz w:val="28"/>
          <w:szCs w:val="28"/>
        </w:rPr>
        <w:t>а</w:t>
      </w:r>
      <w:r w:rsidR="007F5AD1" w:rsidRPr="00B83BB4">
        <w:rPr>
          <w:sz w:val="28"/>
          <w:szCs w:val="28"/>
        </w:rPr>
        <w:t xml:space="preserve"> </w:t>
      </w:r>
      <w:r w:rsidR="007F5AD1">
        <w:rPr>
          <w:sz w:val="28"/>
          <w:szCs w:val="28"/>
        </w:rPr>
        <w:t xml:space="preserve">в 2024 году </w:t>
      </w:r>
      <w:r w:rsidR="00391386">
        <w:rPr>
          <w:sz w:val="28"/>
          <w:szCs w:val="28"/>
        </w:rPr>
        <w:t xml:space="preserve">бюджетные ассигнования </w:t>
      </w:r>
      <w:r w:rsidR="007F5AD1">
        <w:rPr>
          <w:sz w:val="28"/>
          <w:szCs w:val="28"/>
        </w:rPr>
        <w:t xml:space="preserve">планируются только на реализацию 5-ти муниципальных программ, в 2025 году – 3-х муниципальных программ, т.е. на программы, реализуемые на условиях софинансирования (предоставление субсидии из краевого бюджета), остальные программы в 2024-2025 году не обеспечены финансированием. </w:t>
      </w:r>
    </w:p>
    <w:p w14:paraId="638CF06B" w14:textId="77777777" w:rsidR="00391386" w:rsidRPr="00391386" w:rsidRDefault="00391386" w:rsidP="00391386">
      <w:pPr>
        <w:tabs>
          <w:tab w:val="left" w:pos="709"/>
        </w:tabs>
        <w:ind w:right="-313" w:firstLine="709"/>
        <w:jc w:val="both"/>
        <w:rPr>
          <w:sz w:val="28"/>
          <w:szCs w:val="28"/>
        </w:rPr>
      </w:pPr>
      <w:r w:rsidRPr="00391386">
        <w:rPr>
          <w:sz w:val="28"/>
          <w:szCs w:val="28"/>
        </w:rPr>
        <w:t>Проектом решения предусматривается также распределение бюджетных ассигнований по непрограммным направлениям деятельности, которые будут направлены</w:t>
      </w:r>
      <w:r w:rsidRPr="00391386">
        <w:rPr>
          <w:b/>
          <w:sz w:val="28"/>
          <w:szCs w:val="28"/>
        </w:rPr>
        <w:t xml:space="preserve"> </w:t>
      </w:r>
      <w:r w:rsidRPr="00391386">
        <w:rPr>
          <w:sz w:val="28"/>
          <w:szCs w:val="28"/>
        </w:rPr>
        <w:t>на расходы по обеспечению деятельности Совета, главы и администрации Ахтырского городского поселения, резервного фонда, на обслуживание муниципального долга, на мероприятия по обеспечению мобилизационной подготовки, расходы на пенсию за выслугу лет лицам, замещавшим муниципальные должности и муниципальным служащим и другие расходы.</w:t>
      </w:r>
    </w:p>
    <w:p w14:paraId="30F036AD" w14:textId="77777777" w:rsidR="00391386" w:rsidRPr="00391386" w:rsidRDefault="00391386" w:rsidP="00391386">
      <w:pPr>
        <w:pStyle w:val="a4"/>
        <w:tabs>
          <w:tab w:val="left" w:pos="851"/>
        </w:tabs>
        <w:ind w:right="-313" w:firstLine="851"/>
        <w:jc w:val="both"/>
        <w:rPr>
          <w:b w:val="0"/>
          <w:sz w:val="28"/>
          <w:szCs w:val="28"/>
        </w:rPr>
      </w:pPr>
      <w:r w:rsidRPr="00391386">
        <w:rPr>
          <w:b w:val="0"/>
          <w:sz w:val="28"/>
          <w:szCs w:val="28"/>
        </w:rPr>
        <w:t>Проект бюджета Ахтырского городского поселения соответствует требованиям действующего законодательства РФ.</w:t>
      </w:r>
    </w:p>
    <w:p w14:paraId="0A6E63B7" w14:textId="77777777" w:rsidR="00A266A3" w:rsidRPr="009B2090" w:rsidRDefault="00A266A3" w:rsidP="00A266A3">
      <w:pPr>
        <w:pStyle w:val="a4"/>
        <w:tabs>
          <w:tab w:val="left" w:pos="851"/>
        </w:tabs>
        <w:ind w:right="-313"/>
        <w:jc w:val="both"/>
        <w:rPr>
          <w:b w:val="0"/>
          <w:sz w:val="28"/>
          <w:szCs w:val="28"/>
        </w:rPr>
      </w:pPr>
      <w:r w:rsidRPr="002E36A8">
        <w:rPr>
          <w:color w:val="FF0000"/>
          <w:sz w:val="27"/>
          <w:szCs w:val="27"/>
        </w:rPr>
        <w:tab/>
      </w:r>
      <w:r w:rsidRPr="009B2090">
        <w:rPr>
          <w:b w:val="0"/>
          <w:sz w:val="28"/>
          <w:szCs w:val="28"/>
        </w:rPr>
        <w:t>Совету Ахтырского городского поселения Абинского района рекомендовано принять бюджет Ахтырского городского поселения Абинского района на 202</w:t>
      </w:r>
      <w:r w:rsidR="009B2090" w:rsidRPr="009B2090">
        <w:rPr>
          <w:b w:val="0"/>
          <w:sz w:val="28"/>
          <w:szCs w:val="28"/>
        </w:rPr>
        <w:t>3</w:t>
      </w:r>
      <w:r w:rsidRPr="009B2090">
        <w:rPr>
          <w:b w:val="0"/>
          <w:sz w:val="28"/>
          <w:szCs w:val="28"/>
        </w:rPr>
        <w:t xml:space="preserve"> год и плановый период 202</w:t>
      </w:r>
      <w:r w:rsidR="009B2090" w:rsidRPr="009B2090">
        <w:rPr>
          <w:b w:val="0"/>
          <w:sz w:val="28"/>
          <w:szCs w:val="28"/>
        </w:rPr>
        <w:t>4</w:t>
      </w:r>
      <w:r w:rsidRPr="009B2090">
        <w:rPr>
          <w:b w:val="0"/>
          <w:sz w:val="28"/>
          <w:szCs w:val="28"/>
        </w:rPr>
        <w:t xml:space="preserve"> и 202</w:t>
      </w:r>
      <w:r w:rsidR="009B2090" w:rsidRPr="009B2090">
        <w:rPr>
          <w:b w:val="0"/>
          <w:sz w:val="28"/>
          <w:szCs w:val="28"/>
        </w:rPr>
        <w:t>5</w:t>
      </w:r>
      <w:r w:rsidRPr="009B2090">
        <w:rPr>
          <w:b w:val="0"/>
          <w:sz w:val="28"/>
          <w:szCs w:val="28"/>
        </w:rPr>
        <w:t xml:space="preserve"> годов.</w:t>
      </w:r>
    </w:p>
    <w:p w14:paraId="47F4274A" w14:textId="77777777" w:rsidR="00C717CD" w:rsidRPr="009B2090" w:rsidRDefault="00C717CD" w:rsidP="00F37AA3">
      <w:pPr>
        <w:ind w:right="-285" w:firstLine="851"/>
        <w:jc w:val="both"/>
        <w:rPr>
          <w:sz w:val="28"/>
          <w:szCs w:val="28"/>
        </w:rPr>
      </w:pPr>
    </w:p>
    <w:sectPr w:rsidR="00C717CD" w:rsidRPr="009B2090" w:rsidSect="00F60DE9">
      <w:headerReference w:type="even" r:id="rId8"/>
      <w:headerReference w:type="default" r:id="rId9"/>
      <w:pgSz w:w="11906" w:h="16838"/>
      <w:pgMar w:top="1134" w:right="84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E2AA5" w14:textId="77777777" w:rsidR="008B39D1" w:rsidRDefault="008B39D1">
      <w:r>
        <w:separator/>
      </w:r>
    </w:p>
  </w:endnote>
  <w:endnote w:type="continuationSeparator" w:id="0">
    <w:p w14:paraId="3F676238" w14:textId="77777777" w:rsidR="008B39D1" w:rsidRDefault="008B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697B4" w14:textId="77777777" w:rsidR="008B39D1" w:rsidRDefault="008B39D1">
      <w:r>
        <w:separator/>
      </w:r>
    </w:p>
  </w:footnote>
  <w:footnote w:type="continuationSeparator" w:id="0">
    <w:p w14:paraId="6D971504" w14:textId="77777777" w:rsidR="008B39D1" w:rsidRDefault="008B3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8349E" w14:textId="77777777" w:rsidR="007046EB" w:rsidRDefault="007046EB" w:rsidP="00C41FC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E5766BE" w14:textId="77777777" w:rsidR="007046EB" w:rsidRDefault="007046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F754" w14:textId="77777777" w:rsidR="007046EB" w:rsidRDefault="007046EB" w:rsidP="00C41FC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7253B">
      <w:rPr>
        <w:rStyle w:val="a8"/>
        <w:noProof/>
      </w:rPr>
      <w:t>3</w:t>
    </w:r>
    <w:r>
      <w:rPr>
        <w:rStyle w:val="a8"/>
      </w:rPr>
      <w:fldChar w:fldCharType="end"/>
    </w:r>
  </w:p>
  <w:p w14:paraId="230E2FA1" w14:textId="77777777" w:rsidR="007046EB" w:rsidRDefault="007046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3300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3328E9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61062CC"/>
    <w:multiLevelType w:val="multilevel"/>
    <w:tmpl w:val="0FDA8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1763D5"/>
    <w:multiLevelType w:val="hybridMultilevel"/>
    <w:tmpl w:val="118C9526"/>
    <w:lvl w:ilvl="0" w:tplc="52108F0C">
      <w:start w:val="2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39D4C8A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DE82A2C"/>
    <w:multiLevelType w:val="hybridMultilevel"/>
    <w:tmpl w:val="65B68CD0"/>
    <w:lvl w:ilvl="0" w:tplc="19B0F2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632416D"/>
    <w:multiLevelType w:val="hybridMultilevel"/>
    <w:tmpl w:val="F34685AA"/>
    <w:lvl w:ilvl="0" w:tplc="CA744F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7E73D2F"/>
    <w:multiLevelType w:val="hybridMultilevel"/>
    <w:tmpl w:val="C532B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B758A8"/>
    <w:multiLevelType w:val="hybridMultilevel"/>
    <w:tmpl w:val="70BAEB8C"/>
    <w:lvl w:ilvl="0" w:tplc="F4D42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6365A2"/>
    <w:multiLevelType w:val="hybridMultilevel"/>
    <w:tmpl w:val="6A301694"/>
    <w:lvl w:ilvl="0" w:tplc="C34606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F167623"/>
    <w:multiLevelType w:val="hybridMultilevel"/>
    <w:tmpl w:val="DFFA0E12"/>
    <w:lvl w:ilvl="0" w:tplc="0A6C47FE">
      <w:start w:val="6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69222225">
    <w:abstractNumId w:val="8"/>
  </w:num>
  <w:num w:numId="2" w16cid:durableId="2013682615">
    <w:abstractNumId w:val="2"/>
  </w:num>
  <w:num w:numId="3" w16cid:durableId="1013339463">
    <w:abstractNumId w:val="7"/>
  </w:num>
  <w:num w:numId="4" w16cid:durableId="1269041235">
    <w:abstractNumId w:val="6"/>
  </w:num>
  <w:num w:numId="5" w16cid:durableId="2127305232">
    <w:abstractNumId w:val="5"/>
  </w:num>
  <w:num w:numId="6" w16cid:durableId="171186984">
    <w:abstractNumId w:val="9"/>
  </w:num>
  <w:num w:numId="7" w16cid:durableId="203252108">
    <w:abstractNumId w:val="0"/>
  </w:num>
  <w:num w:numId="8" w16cid:durableId="1971010772">
    <w:abstractNumId w:val="1"/>
  </w:num>
  <w:num w:numId="9" w16cid:durableId="1254436961">
    <w:abstractNumId w:val="4"/>
  </w:num>
  <w:num w:numId="10" w16cid:durableId="1132405649">
    <w:abstractNumId w:val="10"/>
  </w:num>
  <w:num w:numId="11" w16cid:durableId="759064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5C"/>
    <w:rsid w:val="00015DBB"/>
    <w:rsid w:val="000210AE"/>
    <w:rsid w:val="00026EC6"/>
    <w:rsid w:val="00036FF6"/>
    <w:rsid w:val="0004062C"/>
    <w:rsid w:val="000421A3"/>
    <w:rsid w:val="00044911"/>
    <w:rsid w:val="00054323"/>
    <w:rsid w:val="00057DB3"/>
    <w:rsid w:val="00066758"/>
    <w:rsid w:val="0007225C"/>
    <w:rsid w:val="000749BA"/>
    <w:rsid w:val="00077D8C"/>
    <w:rsid w:val="00095FC3"/>
    <w:rsid w:val="00097A19"/>
    <w:rsid w:val="000A45E3"/>
    <w:rsid w:val="000A53E6"/>
    <w:rsid w:val="000A5A49"/>
    <w:rsid w:val="000B2E37"/>
    <w:rsid w:val="000D343C"/>
    <w:rsid w:val="000D36E3"/>
    <w:rsid w:val="000F7C51"/>
    <w:rsid w:val="00106C8D"/>
    <w:rsid w:val="001113CD"/>
    <w:rsid w:val="00112826"/>
    <w:rsid w:val="00121218"/>
    <w:rsid w:val="001439D4"/>
    <w:rsid w:val="001507A9"/>
    <w:rsid w:val="001508D7"/>
    <w:rsid w:val="001510E3"/>
    <w:rsid w:val="00160C7C"/>
    <w:rsid w:val="001717A2"/>
    <w:rsid w:val="00173B51"/>
    <w:rsid w:val="00174F3C"/>
    <w:rsid w:val="001770E3"/>
    <w:rsid w:val="00184715"/>
    <w:rsid w:val="00185ACF"/>
    <w:rsid w:val="001A042B"/>
    <w:rsid w:val="001C07F2"/>
    <w:rsid w:val="001C61CA"/>
    <w:rsid w:val="001C662D"/>
    <w:rsid w:val="001D3929"/>
    <w:rsid w:val="001E04A4"/>
    <w:rsid w:val="001E4EE4"/>
    <w:rsid w:val="001F10E0"/>
    <w:rsid w:val="001F1954"/>
    <w:rsid w:val="001F6DD7"/>
    <w:rsid w:val="00204E36"/>
    <w:rsid w:val="00207135"/>
    <w:rsid w:val="00215035"/>
    <w:rsid w:val="00222D79"/>
    <w:rsid w:val="002240CC"/>
    <w:rsid w:val="00274EDD"/>
    <w:rsid w:val="0027675B"/>
    <w:rsid w:val="00281973"/>
    <w:rsid w:val="00283391"/>
    <w:rsid w:val="002846C2"/>
    <w:rsid w:val="00287119"/>
    <w:rsid w:val="002930EB"/>
    <w:rsid w:val="0029355D"/>
    <w:rsid w:val="002A0BC4"/>
    <w:rsid w:val="002A2D48"/>
    <w:rsid w:val="002C409B"/>
    <w:rsid w:val="002D1877"/>
    <w:rsid w:val="002D3170"/>
    <w:rsid w:val="002D4380"/>
    <w:rsid w:val="002D6BB8"/>
    <w:rsid w:val="002E0886"/>
    <w:rsid w:val="002E36A8"/>
    <w:rsid w:val="002E4F47"/>
    <w:rsid w:val="00323092"/>
    <w:rsid w:val="003254F7"/>
    <w:rsid w:val="00332B0A"/>
    <w:rsid w:val="00337DC9"/>
    <w:rsid w:val="00344864"/>
    <w:rsid w:val="003473C3"/>
    <w:rsid w:val="003563CF"/>
    <w:rsid w:val="00357D51"/>
    <w:rsid w:val="00362186"/>
    <w:rsid w:val="00367917"/>
    <w:rsid w:val="003721C8"/>
    <w:rsid w:val="00381CCA"/>
    <w:rsid w:val="00391386"/>
    <w:rsid w:val="0039224C"/>
    <w:rsid w:val="00392713"/>
    <w:rsid w:val="003979E2"/>
    <w:rsid w:val="003A789C"/>
    <w:rsid w:val="003C622C"/>
    <w:rsid w:val="003C6E40"/>
    <w:rsid w:val="003C7972"/>
    <w:rsid w:val="003E1386"/>
    <w:rsid w:val="003E5828"/>
    <w:rsid w:val="003F26E9"/>
    <w:rsid w:val="003F2F0B"/>
    <w:rsid w:val="00414EC1"/>
    <w:rsid w:val="00420701"/>
    <w:rsid w:val="00422115"/>
    <w:rsid w:val="00431B2B"/>
    <w:rsid w:val="00442851"/>
    <w:rsid w:val="00452B7D"/>
    <w:rsid w:val="0047682E"/>
    <w:rsid w:val="00484CD6"/>
    <w:rsid w:val="004C07E0"/>
    <w:rsid w:val="004C212D"/>
    <w:rsid w:val="004C230F"/>
    <w:rsid w:val="004D13E7"/>
    <w:rsid w:val="004D38FF"/>
    <w:rsid w:val="004F0DCC"/>
    <w:rsid w:val="004F6AFF"/>
    <w:rsid w:val="004F75B5"/>
    <w:rsid w:val="005107AD"/>
    <w:rsid w:val="00510E1C"/>
    <w:rsid w:val="00525221"/>
    <w:rsid w:val="00527F6D"/>
    <w:rsid w:val="005300E6"/>
    <w:rsid w:val="005362DC"/>
    <w:rsid w:val="00540FD0"/>
    <w:rsid w:val="00565EF9"/>
    <w:rsid w:val="00566E00"/>
    <w:rsid w:val="005808A8"/>
    <w:rsid w:val="00585D42"/>
    <w:rsid w:val="005A4971"/>
    <w:rsid w:val="005A71D1"/>
    <w:rsid w:val="005A7712"/>
    <w:rsid w:val="005B45CA"/>
    <w:rsid w:val="005D0919"/>
    <w:rsid w:val="005E0B49"/>
    <w:rsid w:val="005E16B1"/>
    <w:rsid w:val="005E41A5"/>
    <w:rsid w:val="005E68FA"/>
    <w:rsid w:val="00611CA3"/>
    <w:rsid w:val="00614725"/>
    <w:rsid w:val="006231DA"/>
    <w:rsid w:val="00630825"/>
    <w:rsid w:val="006467B0"/>
    <w:rsid w:val="00647F6F"/>
    <w:rsid w:val="00652F2E"/>
    <w:rsid w:val="0066047F"/>
    <w:rsid w:val="00666C74"/>
    <w:rsid w:val="00672ADC"/>
    <w:rsid w:val="006863F0"/>
    <w:rsid w:val="006917A6"/>
    <w:rsid w:val="006B6276"/>
    <w:rsid w:val="006C1F00"/>
    <w:rsid w:val="006C217C"/>
    <w:rsid w:val="006C3718"/>
    <w:rsid w:val="006C3FDB"/>
    <w:rsid w:val="006C4B4C"/>
    <w:rsid w:val="006D3C05"/>
    <w:rsid w:val="006D4B62"/>
    <w:rsid w:val="006D76DB"/>
    <w:rsid w:val="006E6840"/>
    <w:rsid w:val="006F3A76"/>
    <w:rsid w:val="00700F60"/>
    <w:rsid w:val="007046EB"/>
    <w:rsid w:val="00717F79"/>
    <w:rsid w:val="00720676"/>
    <w:rsid w:val="00722FF5"/>
    <w:rsid w:val="007265BE"/>
    <w:rsid w:val="007304F6"/>
    <w:rsid w:val="00742A43"/>
    <w:rsid w:val="0074418F"/>
    <w:rsid w:val="00755C23"/>
    <w:rsid w:val="0076096E"/>
    <w:rsid w:val="00770D1A"/>
    <w:rsid w:val="00773A24"/>
    <w:rsid w:val="0077769B"/>
    <w:rsid w:val="007776D3"/>
    <w:rsid w:val="00785111"/>
    <w:rsid w:val="007856BC"/>
    <w:rsid w:val="007B110F"/>
    <w:rsid w:val="007B6FB2"/>
    <w:rsid w:val="007C1968"/>
    <w:rsid w:val="007C3E20"/>
    <w:rsid w:val="007F28E2"/>
    <w:rsid w:val="007F5AD1"/>
    <w:rsid w:val="00805092"/>
    <w:rsid w:val="0081005C"/>
    <w:rsid w:val="00817627"/>
    <w:rsid w:val="00861A1A"/>
    <w:rsid w:val="00867FBE"/>
    <w:rsid w:val="00877731"/>
    <w:rsid w:val="008846EB"/>
    <w:rsid w:val="00885D54"/>
    <w:rsid w:val="008924F9"/>
    <w:rsid w:val="008945D5"/>
    <w:rsid w:val="008A1129"/>
    <w:rsid w:val="008B39D1"/>
    <w:rsid w:val="008B4A2F"/>
    <w:rsid w:val="008C4590"/>
    <w:rsid w:val="008C57DF"/>
    <w:rsid w:val="008D1A3F"/>
    <w:rsid w:val="008E2AAA"/>
    <w:rsid w:val="008E4069"/>
    <w:rsid w:val="008F485C"/>
    <w:rsid w:val="00911C28"/>
    <w:rsid w:val="0092023E"/>
    <w:rsid w:val="0092688C"/>
    <w:rsid w:val="00932E49"/>
    <w:rsid w:val="009417FF"/>
    <w:rsid w:val="00942B08"/>
    <w:rsid w:val="00956822"/>
    <w:rsid w:val="00964EE1"/>
    <w:rsid w:val="0097552C"/>
    <w:rsid w:val="00977580"/>
    <w:rsid w:val="00980967"/>
    <w:rsid w:val="009810D3"/>
    <w:rsid w:val="00994C27"/>
    <w:rsid w:val="0099565C"/>
    <w:rsid w:val="00996941"/>
    <w:rsid w:val="009B2090"/>
    <w:rsid w:val="009B7224"/>
    <w:rsid w:val="009C0B48"/>
    <w:rsid w:val="009E251A"/>
    <w:rsid w:val="009E2F88"/>
    <w:rsid w:val="009F45B5"/>
    <w:rsid w:val="00A12E86"/>
    <w:rsid w:val="00A2621C"/>
    <w:rsid w:val="00A266A3"/>
    <w:rsid w:val="00A34814"/>
    <w:rsid w:val="00A40717"/>
    <w:rsid w:val="00A46F16"/>
    <w:rsid w:val="00A508F3"/>
    <w:rsid w:val="00A5362F"/>
    <w:rsid w:val="00A90F3E"/>
    <w:rsid w:val="00AA0610"/>
    <w:rsid w:val="00AA6728"/>
    <w:rsid w:val="00AA7FD2"/>
    <w:rsid w:val="00AB4009"/>
    <w:rsid w:val="00AB4C45"/>
    <w:rsid w:val="00AC357E"/>
    <w:rsid w:val="00AC3E96"/>
    <w:rsid w:val="00AE08D8"/>
    <w:rsid w:val="00AE116A"/>
    <w:rsid w:val="00AE5031"/>
    <w:rsid w:val="00B0392C"/>
    <w:rsid w:val="00B14E5B"/>
    <w:rsid w:val="00B24932"/>
    <w:rsid w:val="00B360B8"/>
    <w:rsid w:val="00B416D3"/>
    <w:rsid w:val="00B46C8D"/>
    <w:rsid w:val="00B67206"/>
    <w:rsid w:val="00B83170"/>
    <w:rsid w:val="00BA3780"/>
    <w:rsid w:val="00BA46A9"/>
    <w:rsid w:val="00BB2FCA"/>
    <w:rsid w:val="00BE2B8E"/>
    <w:rsid w:val="00BE501C"/>
    <w:rsid w:val="00BE5AD1"/>
    <w:rsid w:val="00BE7EBB"/>
    <w:rsid w:val="00C00E41"/>
    <w:rsid w:val="00C41FC0"/>
    <w:rsid w:val="00C45108"/>
    <w:rsid w:val="00C46E46"/>
    <w:rsid w:val="00C6160D"/>
    <w:rsid w:val="00C717CD"/>
    <w:rsid w:val="00C7253B"/>
    <w:rsid w:val="00C847C8"/>
    <w:rsid w:val="00C84C61"/>
    <w:rsid w:val="00C850B7"/>
    <w:rsid w:val="00C87D28"/>
    <w:rsid w:val="00C92D8A"/>
    <w:rsid w:val="00C9629B"/>
    <w:rsid w:val="00CA69DD"/>
    <w:rsid w:val="00CC38AB"/>
    <w:rsid w:val="00CC3B66"/>
    <w:rsid w:val="00CC4151"/>
    <w:rsid w:val="00CD02B7"/>
    <w:rsid w:val="00CF000C"/>
    <w:rsid w:val="00D00A14"/>
    <w:rsid w:val="00D00DC0"/>
    <w:rsid w:val="00D1442E"/>
    <w:rsid w:val="00D26C16"/>
    <w:rsid w:val="00D26D77"/>
    <w:rsid w:val="00D3048A"/>
    <w:rsid w:val="00D40DF2"/>
    <w:rsid w:val="00D42F88"/>
    <w:rsid w:val="00D65075"/>
    <w:rsid w:val="00D84A02"/>
    <w:rsid w:val="00D93E4E"/>
    <w:rsid w:val="00DB2387"/>
    <w:rsid w:val="00DB4984"/>
    <w:rsid w:val="00DC217A"/>
    <w:rsid w:val="00DE0D41"/>
    <w:rsid w:val="00DF1744"/>
    <w:rsid w:val="00E044A6"/>
    <w:rsid w:val="00E32661"/>
    <w:rsid w:val="00E36C15"/>
    <w:rsid w:val="00E568E5"/>
    <w:rsid w:val="00E62D8A"/>
    <w:rsid w:val="00E63CB9"/>
    <w:rsid w:val="00E66879"/>
    <w:rsid w:val="00E93FC0"/>
    <w:rsid w:val="00EC580C"/>
    <w:rsid w:val="00EC745F"/>
    <w:rsid w:val="00ED66BA"/>
    <w:rsid w:val="00EE0011"/>
    <w:rsid w:val="00EE7A87"/>
    <w:rsid w:val="00EF5C61"/>
    <w:rsid w:val="00EF7552"/>
    <w:rsid w:val="00F052F2"/>
    <w:rsid w:val="00F1341F"/>
    <w:rsid w:val="00F1588A"/>
    <w:rsid w:val="00F22CC1"/>
    <w:rsid w:val="00F26B95"/>
    <w:rsid w:val="00F37AA3"/>
    <w:rsid w:val="00F45C5C"/>
    <w:rsid w:val="00F60DE9"/>
    <w:rsid w:val="00F812C1"/>
    <w:rsid w:val="00F948D7"/>
    <w:rsid w:val="00F96A30"/>
    <w:rsid w:val="00F97AAE"/>
    <w:rsid w:val="00FA46E6"/>
    <w:rsid w:val="00FA6AC7"/>
    <w:rsid w:val="00FA6CAD"/>
    <w:rsid w:val="00FB3DFF"/>
    <w:rsid w:val="00FB7EBB"/>
    <w:rsid w:val="00FC3492"/>
    <w:rsid w:val="00FF106B"/>
    <w:rsid w:val="00FF1EEB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DEF88B"/>
  <w15:chartTrackingRefBased/>
  <w15:docId w15:val="{B504DDD0-9E73-4341-BAA0-02504875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rPr>
      <w:b/>
    </w:rPr>
  </w:style>
  <w:style w:type="character" w:styleId="a5">
    <w:name w:val="Hyperlink"/>
    <w:rsid w:val="00A46F16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6C217C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link w:val="20"/>
    <w:uiPriority w:val="99"/>
    <w:rsid w:val="006C217C"/>
    <w:rPr>
      <w:sz w:val="24"/>
      <w:szCs w:val="24"/>
    </w:rPr>
  </w:style>
  <w:style w:type="paragraph" w:styleId="a6">
    <w:name w:val="Обычный (веб)"/>
    <w:basedOn w:val="a"/>
    <w:rsid w:val="006B6276"/>
    <w:pPr>
      <w:spacing w:after="75"/>
    </w:pPr>
    <w:rPr>
      <w:rFonts w:ascii="Verdana" w:hAnsi="Verdana"/>
      <w:color w:val="000000"/>
      <w:sz w:val="18"/>
      <w:szCs w:val="18"/>
    </w:rPr>
  </w:style>
  <w:style w:type="paragraph" w:styleId="a7">
    <w:name w:val="header"/>
    <w:basedOn w:val="a"/>
    <w:rsid w:val="007046E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046EB"/>
  </w:style>
  <w:style w:type="paragraph" w:customStyle="1" w:styleId="a9">
    <w:name w:val=" Знак Знак Знак Знак Знак Знак Знак Знак Знак Знак Знак Знак Знак Знак Знак Знак"/>
    <w:basedOn w:val="a"/>
    <w:rsid w:val="001113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2819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 Знак Знак Знак Знак Знак Знак Знак Знак Знак Знак"/>
    <w:basedOn w:val="a"/>
    <w:rsid w:val="004D13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4D13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Strong"/>
    <w:qFormat/>
    <w:rsid w:val="00B83170"/>
    <w:rPr>
      <w:b/>
      <w:bCs/>
    </w:rPr>
  </w:style>
  <w:style w:type="paragraph" w:styleId="ad">
    <w:name w:val="No Spacing"/>
    <w:uiPriority w:val="1"/>
    <w:qFormat/>
    <w:rsid w:val="00B83170"/>
    <w:rPr>
      <w:sz w:val="24"/>
      <w:szCs w:val="24"/>
    </w:rPr>
  </w:style>
  <w:style w:type="character" w:customStyle="1" w:styleId="blk">
    <w:name w:val="blk"/>
    <w:basedOn w:val="a0"/>
    <w:rsid w:val="002D1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C320E-13AB-46A7-8EC6-4CFC87849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>Администрация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Админ</dc:creator>
  <cp:keywords/>
  <cp:lastModifiedBy>79628516756</cp:lastModifiedBy>
  <cp:revision>2</cp:revision>
  <cp:lastPrinted>2017-11-27T11:09:00Z</cp:lastPrinted>
  <dcterms:created xsi:type="dcterms:W3CDTF">2023-06-05T12:46:00Z</dcterms:created>
  <dcterms:modified xsi:type="dcterms:W3CDTF">2023-06-05T12:46:00Z</dcterms:modified>
</cp:coreProperties>
</file>