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C8" w:rsidRPr="00304781" w:rsidRDefault="00434BC8" w:rsidP="00434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434BC8" w:rsidRPr="00304781" w:rsidRDefault="00434BC8" w:rsidP="00434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434BC8" w:rsidRPr="00304781" w:rsidRDefault="00434BC8" w:rsidP="00434BC8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434BC8" w:rsidRPr="00304781" w:rsidRDefault="00434BC8" w:rsidP="00434BC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6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</w:t>
      </w:r>
    </w:p>
    <w:p w:rsidR="00434BC8" w:rsidRPr="00304781" w:rsidRDefault="00434BC8" w:rsidP="00434BC8">
      <w:pPr>
        <w:jc w:val="both"/>
        <w:rPr>
          <w:rFonts w:ascii="Calibri" w:eastAsia="Calibri" w:hAnsi="Calibri" w:cs="Times New Roman"/>
          <w:sz w:val="28"/>
          <w:lang w:eastAsia="ru-RU"/>
        </w:rPr>
      </w:pPr>
    </w:p>
    <w:p w:rsidR="00434BC8" w:rsidRPr="00304781" w:rsidRDefault="00434BC8" w:rsidP="00434BC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434BC8" w:rsidRPr="00304781" w:rsidRDefault="00434BC8" w:rsidP="00434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434BC8" w:rsidRPr="00304781" w:rsidRDefault="00434BC8" w:rsidP="00434B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BC8" w:rsidRPr="00304781" w:rsidRDefault="00434BC8" w:rsidP="00434B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434BC8" w:rsidRPr="00304781" w:rsidTr="00C42172">
        <w:tc>
          <w:tcPr>
            <w:tcW w:w="3107" w:type="dxa"/>
          </w:tcPr>
          <w:p w:rsidR="00434BC8" w:rsidRPr="00304781" w:rsidRDefault="00434BC8" w:rsidP="00F864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A6C7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июня </w:t>
            </w: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434BC8" w:rsidRPr="00304781" w:rsidRDefault="00434BC8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BC8" w:rsidRPr="00304781" w:rsidRDefault="00434BC8" w:rsidP="00F864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1/6</w:t>
            </w:r>
          </w:p>
        </w:tc>
      </w:tr>
    </w:tbl>
    <w:p w:rsidR="00434BC8" w:rsidRPr="00304781" w:rsidRDefault="00434BC8" w:rsidP="00434BC8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BC8" w:rsidRPr="00304781" w:rsidRDefault="00434BC8" w:rsidP="00434BC8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34BC8" w:rsidRPr="00304781" w:rsidRDefault="00434BC8" w:rsidP="00434BC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О применении средств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видеорегистрации</w:t>
      </w:r>
      <w:proofErr w:type="spellEnd"/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видеофиксации</w:t>
      </w:r>
      <w:proofErr w:type="spellEnd"/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в помещении</w:t>
      </w:r>
    </w:p>
    <w:p w:rsidR="00434BC8" w:rsidRPr="00304781" w:rsidRDefault="00434BC8" w:rsidP="00434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окружной избирательной комиссии одномандатного избирательного округа №</w:t>
      </w:r>
      <w:r w:rsidR="001A6C70">
        <w:rPr>
          <w:rFonts w:ascii="Times New Roman" w:eastAsia="Calibri" w:hAnsi="Times New Roman" w:cs="Times New Roman"/>
          <w:b/>
          <w:sz w:val="28"/>
          <w:szCs w:val="28"/>
        </w:rPr>
        <w:t xml:space="preserve"> 36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4781">
        <w:rPr>
          <w:rFonts w:ascii="Times New Roman" w:eastAsia="Calibri" w:hAnsi="Times New Roman" w:cs="Times New Roman"/>
          <w:b/>
          <w:sz w:val="27"/>
          <w:szCs w:val="27"/>
        </w:rPr>
        <w:t xml:space="preserve">при проведении 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t>выборов депутатов Законодательного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br/>
        <w:t>Собрания Краснодарского края седьмого созыва</w:t>
      </w:r>
    </w:p>
    <w:p w:rsidR="00434BC8" w:rsidRPr="00304781" w:rsidRDefault="00434BC8" w:rsidP="00434B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BC8" w:rsidRPr="00304781" w:rsidRDefault="00434BC8" w:rsidP="00434B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BC8" w:rsidRPr="00304781" w:rsidRDefault="00434BC8" w:rsidP="00434B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соответствии со статьей 12 Закона Краснодарского края от 8 апреля 2003 г. № 571-КЗ «О системе избирательных комиссий, комиссий референдума в Краснодарском крае», статьями 19, 27 Закона Краснодарского края от 21 августа 2007 г. № 1315-КЗ «О выборах депутатов Законодательного Собрания Краснодарского края»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реализации 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постановления избирательной комиссии Краснодарского края от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6 мая 2022 г. №14/125-7 «О формах подтверждений получения избирательными комиссиями документов, представляемых для выдвижения и регистрации кандидатов по одномандатным избирательным округам, краевых списков кандидатов, а также иных избирательных документов при проведении выборов депутатов Законодательного Собрания Краснодарского края седьмого созыва»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избирательных прав кандидатов, выдвинутых по одномандатным избирательным округам при приеме окружной избирательной комиссией документов для выдвижения, регистрации, а также иных избирательных документов при проведении выборов депутатов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Законодательного Собрания Краснодарского края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седьмого созыва,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окружная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избирательная комиссия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одномандатного избирательного округа №</w:t>
      </w:r>
      <w:r w:rsidR="008D491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РЕШИЛА:</w:t>
      </w:r>
    </w:p>
    <w:p w:rsidR="00434BC8" w:rsidRPr="00304781" w:rsidRDefault="00434BC8" w:rsidP="00434B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1. Применять средства </w:t>
      </w:r>
      <w:proofErr w:type="spellStart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видеорегистрации</w:t>
      </w:r>
      <w:proofErr w:type="spellEnd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видеофиксации</w:t>
      </w:r>
      <w:proofErr w:type="spellEnd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помещении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в процессе приема документов для выдвижения, регистрации, а также иных избирательных документов по выборам депутатов Законодательного Собрания Краснодарского края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седьмого созыва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от кандидатов, уполномоченных представителей кандидатов по финансовым вопросам и иных лиц.</w:t>
      </w:r>
    </w:p>
    <w:p w:rsidR="00434BC8" w:rsidRPr="00304781" w:rsidRDefault="00434BC8" w:rsidP="00434B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2. Поручить членам рабочей группы, осуществляющим прием документов, разместить соответствующую информацию о применении средств </w:t>
      </w:r>
      <w:proofErr w:type="spellStart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видеорегистрации</w:t>
      </w:r>
      <w:proofErr w:type="spellEnd"/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видеофиксации</w:t>
      </w:r>
      <w:proofErr w:type="spellEnd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помещении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комиссии, где осуществляется прием документов.</w:t>
      </w:r>
    </w:p>
    <w:p w:rsidR="00434BC8" w:rsidRPr="00304781" w:rsidRDefault="00434BC8" w:rsidP="00434B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3. Возложить контроль за бесперебойной работой средства </w:t>
      </w:r>
      <w:proofErr w:type="spellStart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видеорегистрации</w:t>
      </w:r>
      <w:proofErr w:type="spellEnd"/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видеофиксации</w:t>
      </w:r>
      <w:proofErr w:type="spellEnd"/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 дальнейшего хранения записей на системного администратора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К.А. Суханова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</w:t>
      </w:r>
    </w:p>
    <w:p w:rsidR="00434BC8" w:rsidRPr="00304781" w:rsidRDefault="00434BC8" w:rsidP="00434B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4. Разместить настоящее решение на информационном стенде 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0478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избирательной комиссии и в сети Интернет.</w:t>
      </w:r>
    </w:p>
    <w:p w:rsidR="00434BC8" w:rsidRPr="00304781" w:rsidRDefault="00434BC8" w:rsidP="0043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 xml:space="preserve">5. Возложить контроль за выполнением пункта 4 настоящего решения на секретаря окружной 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3047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4BC8" w:rsidRPr="00304781" w:rsidRDefault="00434BC8" w:rsidP="00434B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BC8" w:rsidRPr="00304781" w:rsidRDefault="00434BC8" w:rsidP="00434BC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4" w:type="dxa"/>
        <w:tblLook w:val="01E0" w:firstRow="1" w:lastRow="1" w:firstColumn="1" w:lastColumn="1" w:noHBand="0" w:noVBand="0"/>
      </w:tblPr>
      <w:tblGrid>
        <w:gridCol w:w="10044"/>
      </w:tblGrid>
      <w:tr w:rsidR="00DB49B8" w:rsidTr="00DB49B8">
        <w:trPr>
          <w:trHeight w:val="855"/>
        </w:trPr>
        <w:tc>
          <w:tcPr>
            <w:tcW w:w="10044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DB49B8">
              <w:trPr>
                <w:trHeight w:val="855"/>
              </w:trPr>
              <w:tc>
                <w:tcPr>
                  <w:tcW w:w="3968" w:type="dxa"/>
                </w:tcPr>
                <w:p w:rsidR="00DB49B8" w:rsidRDefault="00DB49B8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DB49B8" w:rsidRDefault="00DB49B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DB49B8" w:rsidRDefault="00DB49B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DB49B8" w:rsidRDefault="00DB49B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DB49B8">
              <w:trPr>
                <w:trHeight w:val="596"/>
              </w:trPr>
              <w:tc>
                <w:tcPr>
                  <w:tcW w:w="3968" w:type="dxa"/>
                </w:tcPr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DB49B8" w:rsidRDefault="00DB49B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DB49B8" w:rsidRDefault="00DB49B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DB49B8" w:rsidRDefault="00DB49B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DB49B8" w:rsidRPr="00DB49B8" w:rsidRDefault="00DB49B8" w:rsidP="00DB49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7064D" w:rsidRDefault="00B7064D">
      <w:bookmarkStart w:id="0" w:name="_GoBack"/>
      <w:bookmarkEnd w:id="0"/>
    </w:p>
    <w:sectPr w:rsidR="00B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75"/>
    <w:rsid w:val="001A6C70"/>
    <w:rsid w:val="00434BC8"/>
    <w:rsid w:val="005D5675"/>
    <w:rsid w:val="008D491B"/>
    <w:rsid w:val="00B7064D"/>
    <w:rsid w:val="00DB49B8"/>
    <w:rsid w:val="00F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3F075-DF31-4E79-A567-F2FF1C6C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7</cp:revision>
  <dcterms:created xsi:type="dcterms:W3CDTF">2022-06-02T12:28:00Z</dcterms:created>
  <dcterms:modified xsi:type="dcterms:W3CDTF">2022-06-14T06:47:00Z</dcterms:modified>
</cp:coreProperties>
</file>